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Gxlog (accessed via "1hrRP"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high-volume transaction logs for the Gx Interface (Diameter application between the PCEF and PCRF).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These logs track policy decisions, such as QoS assignment and usage monitoring initiation. It is essential for troubleshooting why a user might be getting throttled or why a session was terminated.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filter by server or location.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OCS/PCRF node handling the policy decision.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DLVMAMXDSMXOCS01</w:t>
      </w:r>
    </w:p>
    <w:p>
      <w:pPr>
        <w:pStyle w:val="PreformattedText"/>
        <w:bidi w:val="0"/>
        <w:spacing w:before="0" w:after="0"/>
        <w:jc w:val="left"/>
        <w:rPr/>
      </w:pPr>
      <w:r>
        <w:rPr/>
        <w:t>zone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geographical zone.</w:t>
      </w:r>
    </w:p>
    <w:p>
      <w:pPr>
        <w:pStyle w:val="PreformattedText"/>
        <w:bidi w:val="0"/>
        <w:spacing w:before="0" w:after="0"/>
        <w:jc w:val="left"/>
        <w:rPr/>
      </w:pPr>
      <w:r>
        <w:rPr/>
        <w:t>Dallas_North</w:t>
      </w:r>
    </w:p>
    <w:p>
      <w:pPr>
        <w:pStyle w:val="PreformattedText"/>
        <w:bidi w:val="0"/>
        <w:spacing w:before="0" w:after="0"/>
        <w:jc w:val="left"/>
        <w:rPr/>
      </w:pPr>
      <w:r>
        <w:rPr/>
        <w:t>nodeIP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IP address of the node.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10.221.87.216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identifier.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AMX</w:t>
      </w:r>
    </w:p>
    <w:p>
      <w:pPr>
        <w:pStyle w:val="PreformattedText"/>
        <w:bidi w:val="0"/>
        <w:spacing w:before="0" w:after="0"/>
        <w:jc w:val="left"/>
        <w:rPr/>
      </w:pPr>
      <w:r>
        <w:rPr/>
        <w:t>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service context.</w:t>
      </w:r>
    </w:p>
    <w:p>
      <w:pPr>
        <w:pStyle w:val="PreformattedText"/>
        <w:bidi w:val="0"/>
        <w:spacing w:before="0" w:after="0"/>
        <w:jc w:val="left"/>
        <w:rPr/>
      </w:pPr>
      <w:r>
        <w:rPr/>
        <w:t>ocs</w:t>
      </w:r>
    </w:p>
    <w:p>
      <w:pPr>
        <w:pStyle w:val="PreformattedText"/>
        <w:bidi w:val="0"/>
        <w:spacing w:before="0" w:after="0"/>
        <w:jc w:val="left"/>
        <w:rPr/>
      </w:pPr>
      <w:r>
        <w:rPr/>
        <w:t>path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source log file path (e.g., GxCDR-03.xls).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/opt/Roamware/logs/airocs/GxCDR-03.xls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(Metrics &amp; Attributes)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track specific users and session types.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imsi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International Mobile Subscriber Identity. The unique ID of the user.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session_id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unique Diameter Session ID. Used to correlate logs across different systems.</w:t>
      </w:r>
    </w:p>
    <w:p>
      <w:pPr>
        <w:pStyle w:val="PreformattedText"/>
        <w:bidi w:val="0"/>
        <w:spacing w:before="0" w:after="0"/>
        <w:jc w:val="left"/>
        <w:rPr/>
      </w:pPr>
      <w:r>
        <w:rPr/>
        <w:t>request_type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type of Credit Control Request (CCR).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Common Diameter mappings: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1: Initial Request (CCR-I) - Session Start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2: Update Request (CCR-U) - Ongoing usage/Mid-session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3: Termination Request (CCR-T) - Session End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Trace a Specific Subscriber (IMSI)</w:t>
      </w:r>
    </w:p>
    <w:p>
      <w:pPr>
        <w:pStyle w:val="PreformattedText"/>
        <w:bidi w:val="0"/>
        <w:spacing w:before="0" w:after="0"/>
        <w:jc w:val="left"/>
        <w:rPr/>
      </w:pPr>
      <w:r>
        <w:rPr/>
        <w:t>See all policy events for a specific user to debug "no service" complaints.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"request_type", "session_id", "host"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"1hrRP"."Gxlog"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"imsi" = '334020261590142'</w:t>
      </w:r>
    </w:p>
    <w:p>
      <w:pPr>
        <w:pStyle w:val="PreformattedText"/>
        <w:bidi w:val="0"/>
        <w:spacing w:before="0" w:after="0"/>
        <w:jc w:val="left"/>
        <w:rPr/>
      </w:pPr>
      <w:r>
        <w:rPr/>
        <w:t>ORDER BY time DESC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Analyze Session Churn (Starts vs. Ends)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Compare how many sessions are starting (Type 1) vs. ending (Type 3).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COUNT("session_id")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"1hrRP"."Gxlog"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"request_type"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Find "Stuck" Sessions (High Duration)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Note: This requires joining Initial and Terminate requests, which InfluxDB can't do natively, but you can find long-running session IDs manually. For now, just list active sessions: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"imsi", "session_id", "host"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"1hrRP"."Gxlog"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"request_type" = 1</w:t>
      </w:r>
    </w:p>
    <w:p>
      <w:pPr>
        <w:pStyle w:val="PreformattedText"/>
        <w:bidi w:val="0"/>
        <w:spacing w:before="0" w:after="0"/>
        <w:jc w:val="left"/>
        <w:rPr/>
      </w:pPr>
      <w:r>
        <w:rPr/>
        <w:t>LIMIT 20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