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Gylog (accessed via "1hrRP"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Online Charging System (OCS) transactions. Unlike Gxlog (which handles rules), Gylog handles the usage reporting and quota management. It records exactly how many bytes (Octets) a subscriber consumed and deducts it from their balance in real-time. This is the "cash register" of the network.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segment revenue by service type or location.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APN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Access Point Name. The gateway the user is connecting to (e.g., specific to IoT or Consumer).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bydota.itelcel.com, bydgen.claro.com.br</w:t>
      </w:r>
    </w:p>
    <w:p>
      <w:pPr>
        <w:pStyle w:val="PreformattedText"/>
        <w:bidi w:val="0"/>
        <w:spacing w:before="0" w:after="0"/>
        <w:jc w:val="left"/>
        <w:rPr/>
      </w:pPr>
      <w:r>
        <w:rPr/>
        <w:t>RATType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Radio Access Technology. The network type used.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4G, 5G, 3G</w:t>
      </w:r>
    </w:p>
    <w:p>
      <w:pPr>
        <w:pStyle w:val="PreformattedText"/>
        <w:bidi w:val="0"/>
        <w:spacing w:before="0" w:after="0"/>
        <w:jc w:val="left"/>
        <w:rPr/>
      </w:pPr>
      <w:r>
        <w:rPr/>
        <w:t>RequestType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stage of the charging session.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Initial: Session started (Reservation).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Update: Ongoing usage (Deduction).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Terminate: Session ended (Final reporting).</w:t>
      </w:r>
    </w:p>
    <w:p>
      <w:pPr>
        <w:pStyle w:val="PreformattedText"/>
        <w:bidi w:val="0"/>
        <w:spacing w:before="0" w:after="0"/>
        <w:jc w:val="left"/>
        <w:rPr/>
      </w:pPr>
      <w:r>
        <w:rPr/>
        <w:t>Initial, Update, Terminate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AccountId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Billing Account identifier associated with the usage.</w:t>
      </w:r>
    </w:p>
    <w:p>
      <w:pPr>
        <w:pStyle w:val="PreformattedText"/>
        <w:bidi w:val="0"/>
        <w:spacing w:before="0" w:after="0"/>
        <w:jc w:val="left"/>
        <w:rPr/>
      </w:pPr>
      <w:r>
        <w:rPr/>
        <w:t>772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OCS server handling the charging.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DLVMAMXSAMXOCS01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Dallas_South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10.221.93.70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service context.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>ocs</w:t>
      </w:r>
    </w:p>
    <w:p>
      <w:pPr>
        <w:pStyle w:val="PreformattedText"/>
        <w:bidi w:val="0"/>
        <w:spacing w:before="0" w:after="0"/>
        <w:jc w:val="left"/>
        <w:rPr/>
      </w:pPr>
      <w:r>
        <w:rPr/>
        <w:t>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source log file path.</w:t>
      </w:r>
    </w:p>
    <w:p>
      <w:pPr>
        <w:pStyle w:val="PreformattedText"/>
        <w:bidi w:val="0"/>
        <w:spacing w:before="0" w:after="0"/>
        <w:jc w:val="left"/>
        <w:rPr/>
      </w:pPr>
      <w:r>
        <w:rPr/>
        <w:t>/.../GyCDR-04.xls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 &amp; Attributes)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calculate total data volume.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International Mobile Subscriber Identity. The unique ID of the user being charged.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TotalOctets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total data volume (Upload + Download) reported in this transaction.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InputOctets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Upload usage (bytes sent by user).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OutputOctets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Download usage (bytes received by user).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millisecond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Sub-second timestamp precision.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original text timestamp from the CDR file.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Calculate Total Data Consumption by APN</w:t>
      </w:r>
    </w:p>
    <w:p>
      <w:pPr>
        <w:pStyle w:val="PreformattedText"/>
        <w:bidi w:val="0"/>
        <w:spacing w:before="0" w:after="0"/>
        <w:jc w:val="left"/>
        <w:rPr/>
      </w:pPr>
      <w:r>
        <w:rPr/>
        <w:t>See which APN (service) is generating the most traffic.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SUM("TotalOctets") / 1024 / 1024 as "Total_MB"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"1hrRP"."Gylog"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"APN"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Audit a Subscriber's Usage (IMSI)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Trace exactly how much data a specific user was charged for.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"RequestType", "TotalOctets", "RATType"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"1hrRP"."Gylog"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"IMSI" = '724051820215949'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time DESC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Monitor Session Terminations (Churn/disconnects)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how many sessions are ending and how much data they used on average.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COUNT("IMSI"), MEAN("TotalOctets")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"1hrRP"."Gylog"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"RequestType" = 'Terminate'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- 30m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