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**portResponsetime** (accessed via `thirty_days` retention policy)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captures data for **portResponsetime**.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**Tags (Dimensions)**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group data or filter.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Tag Key | Description | Example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host | The server node name. | DLMVAMXSAALLDRA03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ip | The ip identifier. | 10.221.87.229, 10.221.92.106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linkName | The linkName identifier. | telegraf, ORACLE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nodeIP | IP address or name of the node. | 10.221.93.52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node_IP | The node_IP identifier. | None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port | The port identifier. | 8086, 1521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project | Project/Tenant identifier. | AMX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protocol | The protocol identifier. | tcp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result | The result identifier. | success, timeout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server | The server identifier. | 10.221.87.229, 10.221.92.106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service | The service identifier. | infra, dra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zone | Geographical zone/location. | Dallas_South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**Fields (Metrics)**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measure performance and load.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Key | Type | Description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response_time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result_code | integer | The result_code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result_type | string | The result_type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**A. Record Count**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>Count total entries in the last hour.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COUNT(*)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"thirty_days"."portResponsetime"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- 1h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