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37BD" w14:textId="77777777" w:rsidR="00C8010A" w:rsidRDefault="00CF5BCA">
      <w:r>
        <w:t xml:space="preserve">                                                       </w:t>
      </w:r>
      <w:r w:rsidR="008C0525">
        <w:t xml:space="preserve">                                                      </w:t>
      </w:r>
      <w:r>
        <w:t xml:space="preserve">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2"/>
        <w:gridCol w:w="3068"/>
        <w:gridCol w:w="3190"/>
      </w:tblGrid>
      <w:tr w:rsidR="00C8010A" w14:paraId="2FB6987A" w14:textId="77777777" w:rsidTr="00AD18B7">
        <w:tc>
          <w:tcPr>
            <w:tcW w:w="3192" w:type="dxa"/>
          </w:tcPr>
          <w:p w14:paraId="6FAB12AB" w14:textId="77777777" w:rsidR="00C8010A" w:rsidRDefault="00C8010A" w:rsidP="00AD18B7">
            <w:pP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</w:pPr>
          </w:p>
          <w:p w14:paraId="10F80F21" w14:textId="77777777" w:rsidR="00C8010A" w:rsidRDefault="00C8010A" w:rsidP="00AD18B7">
            <w: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  <w:drawing>
                <wp:inline distT="0" distB="0" distL="0" distR="0" wp14:anchorId="52490AB3" wp14:editId="572C5D54">
                  <wp:extent cx="1104900" cy="885825"/>
                  <wp:effectExtent l="0" t="0" r="0" b="0"/>
                  <wp:docPr id="1" name="Picture 1" descr="COE-Logo-Quadr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OE-Logo-Quadr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176912C6" w14:textId="77777777" w:rsidR="00C8010A" w:rsidRDefault="00C8010A" w:rsidP="00AD18B7">
            <w:pPr>
              <w:jc w:val="center"/>
            </w:pPr>
            <w:r>
              <w:t xml:space="preserve">   </w:t>
            </w:r>
          </w:p>
          <w:p w14:paraId="3501E8BB" w14:textId="77777777" w:rsidR="00C8010A" w:rsidRDefault="00C8010A" w:rsidP="00AD18B7">
            <w:pPr>
              <w:jc w:val="center"/>
            </w:pPr>
          </w:p>
          <w:p w14:paraId="254A2D9E" w14:textId="77777777" w:rsidR="00C8010A" w:rsidRDefault="00C8010A" w:rsidP="00AD18B7">
            <w:pPr>
              <w:jc w:val="center"/>
            </w:pPr>
          </w:p>
          <w:p w14:paraId="29C4DE84" w14:textId="77777777" w:rsidR="00C8010A" w:rsidRDefault="00C8010A" w:rsidP="00AD18B7">
            <w:pPr>
              <w:jc w:val="center"/>
            </w:pPr>
          </w:p>
          <w:p w14:paraId="009938D0" w14:textId="77777777" w:rsidR="00C8010A" w:rsidRDefault="00C8010A" w:rsidP="00AD18B7">
            <w:pPr>
              <w:jc w:val="center"/>
            </w:pPr>
          </w:p>
          <w:p w14:paraId="11252249" w14:textId="77777777" w:rsidR="00C8010A" w:rsidRDefault="00C8010A" w:rsidP="00AD18B7">
            <w:pPr>
              <w:jc w:val="center"/>
            </w:pPr>
          </w:p>
          <w:p w14:paraId="58A11021" w14:textId="77777777" w:rsidR="00C8010A" w:rsidRDefault="00C8010A" w:rsidP="00AD18B7">
            <w:pPr>
              <w:jc w:val="center"/>
            </w:pPr>
          </w:p>
          <w:p w14:paraId="35F49D84" w14:textId="77777777" w:rsidR="00C8010A" w:rsidRDefault="00C8010A" w:rsidP="00AD18B7">
            <w:pPr>
              <w:jc w:val="center"/>
            </w:pPr>
            <w:r>
              <w:rPr>
                <w:i/>
                <w:noProof/>
              </w:rPr>
              <w:drawing>
                <wp:anchor distT="0" distB="0" distL="114300" distR="114300" simplePos="0" relativeHeight="251659264" behindDoc="0" locked="0" layoutInCell="1" allowOverlap="1" wp14:anchorId="5C05335C" wp14:editId="4E903413">
                  <wp:simplePos x="0" y="0"/>
                  <wp:positionH relativeFrom="margin">
                    <wp:posOffset>543560</wp:posOffset>
                  </wp:positionH>
                  <wp:positionV relativeFrom="paragraph">
                    <wp:posOffset>-869315</wp:posOffset>
                  </wp:positionV>
                  <wp:extent cx="791210" cy="714375"/>
                  <wp:effectExtent l="0" t="0" r="8890" b="952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7143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44B92BE" w14:textId="77777777" w:rsidR="00C8010A" w:rsidRDefault="00C8010A" w:rsidP="00AD18B7">
            <w:pPr>
              <w:jc w:val="center"/>
            </w:pPr>
          </w:p>
          <w:p w14:paraId="624948EE" w14:textId="77777777" w:rsidR="00C8010A" w:rsidRDefault="00C8010A" w:rsidP="00AD18B7">
            <w:pPr>
              <w:jc w:val="center"/>
            </w:pPr>
          </w:p>
        </w:tc>
        <w:tc>
          <w:tcPr>
            <w:tcW w:w="3192" w:type="dxa"/>
          </w:tcPr>
          <w:p w14:paraId="307FBE5C" w14:textId="77777777" w:rsidR="00C8010A" w:rsidRDefault="00C8010A" w:rsidP="00AD18B7">
            <w: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  <w:t xml:space="preserve">    </w:t>
            </w:r>
            <w:r>
              <w:object w:dxaOrig="10110" w:dyaOrig="5250" w14:anchorId="0D2AAD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75.75pt" o:ole="">
                  <v:imagedata r:id="rId6" o:title=""/>
                </v:shape>
                <o:OLEObject Type="Embed" ProgID="PBrush" ShapeID="_x0000_i1025" DrawAspect="Content" ObjectID="_1671607511" r:id="rId7"/>
              </w:object>
            </w:r>
            <w:r>
              <w:rPr>
                <w:rFonts w:ascii="Arial Narrow" w:hAnsi="Arial Narrow" w:cs="Arial"/>
                <w:b/>
                <w:noProof/>
                <w:color w:val="365F91"/>
                <w:sz w:val="36"/>
                <w:szCs w:val="36"/>
              </w:rPr>
              <w:t xml:space="preserve">        </w:t>
            </w:r>
          </w:p>
        </w:tc>
      </w:tr>
    </w:tbl>
    <w:p w14:paraId="0B045DFC" w14:textId="77777777" w:rsidR="00CF5BCA" w:rsidRDefault="00CF5BCA"/>
    <w:p w14:paraId="419641F9" w14:textId="77777777" w:rsidR="00CF5BCA" w:rsidRDefault="00CF5BCA"/>
    <w:p w14:paraId="3C6DB47D" w14:textId="77777777" w:rsidR="00CF5BCA" w:rsidRDefault="00CF5BCA" w:rsidP="00CF5BCA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CALL FOR APPLICATIONS</w:t>
      </w:r>
    </w:p>
    <w:p w14:paraId="57B200BE" w14:textId="77777777" w:rsidR="00CF5BCA" w:rsidRDefault="00CF5BCA" w:rsidP="00CF5BC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62D350FD" w14:textId="0E53CED5" w:rsidR="00CF5BCA" w:rsidRDefault="00CF5BCA" w:rsidP="00CF5BCA">
      <w:pPr>
        <w:autoSpaceDE w:val="0"/>
        <w:autoSpaceDN w:val="0"/>
        <w:adjustRightInd w:val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The </w:t>
      </w:r>
      <w:r w:rsidRPr="00DD0B58">
        <w:rPr>
          <w:rFonts w:ascii="Arial" w:hAnsi="Arial" w:cs="Arial"/>
          <w:i/>
          <w:lang w:val="en-GB"/>
        </w:rPr>
        <w:t>School of Political Studies of the Council of Europe in Bosnia and Herzegovina</w:t>
      </w:r>
      <w:r>
        <w:rPr>
          <w:rFonts w:ascii="Arial" w:hAnsi="Arial" w:cs="Arial"/>
          <w:lang w:val="en-GB"/>
        </w:rPr>
        <w:t xml:space="preserve"> is asking all interested candidates to send their applications for participation in the School, in the generation of 20</w:t>
      </w:r>
      <w:r w:rsidR="00C1056F">
        <w:rPr>
          <w:rFonts w:ascii="Arial" w:hAnsi="Arial" w:cs="Arial"/>
          <w:lang w:val="en-GB"/>
        </w:rPr>
        <w:t>2</w:t>
      </w:r>
      <w:r w:rsidR="00CF1379">
        <w:rPr>
          <w:rFonts w:ascii="Arial" w:hAnsi="Arial" w:cs="Arial"/>
          <w:lang w:val="en-GB"/>
        </w:rPr>
        <w:t>1</w:t>
      </w:r>
      <w:r>
        <w:rPr>
          <w:rFonts w:ascii="Arial" w:hAnsi="Arial" w:cs="Arial"/>
          <w:lang w:val="en-GB"/>
        </w:rPr>
        <w:t>.</w:t>
      </w:r>
    </w:p>
    <w:p w14:paraId="5FD6DD30" w14:textId="77777777" w:rsidR="00CF5BCA" w:rsidRDefault="00CF5BCA" w:rsidP="00CF5BCA">
      <w:pPr>
        <w:autoSpaceDE w:val="0"/>
        <w:autoSpaceDN w:val="0"/>
        <w:adjustRightInd w:val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All interested </w:t>
      </w:r>
      <w:r w:rsidR="00D00FA9">
        <w:rPr>
          <w:rFonts w:ascii="Arial" w:hAnsi="Arial" w:cs="Arial"/>
          <w:lang w:val="en-GB"/>
        </w:rPr>
        <w:t>individuals</w:t>
      </w:r>
      <w:r w:rsidR="00C1056F">
        <w:rPr>
          <w:rFonts w:ascii="Arial" w:hAnsi="Arial" w:cs="Arial"/>
          <w:lang w:val="en-GB"/>
        </w:rPr>
        <w:t xml:space="preserve">, citizens of Bosnia and Herzegovina </w:t>
      </w:r>
      <w:r>
        <w:rPr>
          <w:rFonts w:ascii="Arial" w:hAnsi="Arial" w:cs="Arial"/>
          <w:lang w:val="en-GB"/>
        </w:rPr>
        <w:t>with the knowledge of English language can apply, not older the 35, who have so far demonstrated an extraordinary success and results within their political parties, public administration institutions, non-governmental organizations and civil society organizations, media, private sector, and other sectors, and who wish to deepen their knowledge and exchange experiences about socio-political processes.</w:t>
      </w:r>
    </w:p>
    <w:p w14:paraId="50F06E20" w14:textId="77777777" w:rsidR="00282B9D" w:rsidRDefault="00282B9D" w:rsidP="00282B9D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DD0B58">
        <w:rPr>
          <w:rFonts w:ascii="Arial" w:hAnsi="Arial" w:cs="Arial"/>
          <w:lang w:val="en-GB"/>
        </w:rPr>
        <w:t>The</w:t>
      </w:r>
      <w:r>
        <w:rPr>
          <w:rFonts w:ascii="Arial" w:hAnsi="Arial" w:cs="Arial"/>
          <w:lang w:val="en-GB"/>
        </w:rPr>
        <w:t xml:space="preserve"> goal of the school is development of democracy and political culture among young and exceptional personnel, development of culture of political dialogue and tolerance, as well as development of </w:t>
      </w:r>
      <w:proofErr w:type="gramStart"/>
      <w:r>
        <w:rPr>
          <w:rFonts w:ascii="Arial" w:hAnsi="Arial" w:cs="Arial"/>
          <w:lang w:val="en-GB"/>
        </w:rPr>
        <w:t>mutual cooperation</w:t>
      </w:r>
      <w:proofErr w:type="gramEnd"/>
      <w:r>
        <w:rPr>
          <w:rFonts w:ascii="Arial" w:hAnsi="Arial" w:cs="Arial"/>
          <w:lang w:val="en-GB"/>
        </w:rPr>
        <w:t xml:space="preserve"> related to general social interest.</w:t>
      </w:r>
    </w:p>
    <w:p w14:paraId="32BDACD9" w14:textId="77777777" w:rsidR="00DD0B58" w:rsidRDefault="00CF5BCA" w:rsidP="00CF5BCA">
      <w:pPr>
        <w:autoSpaceDE w:val="0"/>
        <w:autoSpaceDN w:val="0"/>
        <w:adjustRightInd w:val="0"/>
        <w:jc w:val="both"/>
        <w:rPr>
          <w:rFonts w:ascii="Arial" w:hAnsi="Arial" w:cs="Arial"/>
          <w:iCs/>
          <w:lang w:val="en-GB"/>
        </w:rPr>
      </w:pPr>
      <w:r>
        <w:rPr>
          <w:rFonts w:ascii="Arial" w:hAnsi="Arial" w:cs="Arial"/>
        </w:rPr>
        <w:t xml:space="preserve">The </w:t>
      </w:r>
      <w:r w:rsidR="00D03B60" w:rsidRPr="00DD0B58">
        <w:rPr>
          <w:rFonts w:ascii="Arial" w:hAnsi="Arial" w:cs="Arial"/>
          <w:i/>
        </w:rPr>
        <w:t>S</w:t>
      </w:r>
      <w:r w:rsidRPr="00DD0B58">
        <w:rPr>
          <w:rFonts w:ascii="Arial" w:hAnsi="Arial" w:cs="Arial"/>
          <w:i/>
        </w:rPr>
        <w:t xml:space="preserve">chool </w:t>
      </w:r>
      <w:r w:rsidR="00D03B60" w:rsidRPr="00DD0B58">
        <w:rPr>
          <w:rFonts w:ascii="Arial" w:hAnsi="Arial" w:cs="Arial"/>
          <w:i/>
        </w:rPr>
        <w:t>of Political Studies in Bosnia and Herzegovina</w:t>
      </w:r>
      <w:r w:rsidR="00D03B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exists as part of the </w:t>
      </w:r>
      <w:r w:rsidR="00D03B60" w:rsidRPr="00D03B60">
        <w:rPr>
          <w:rFonts w:ascii="Arial" w:hAnsi="Arial" w:cs="Arial"/>
          <w:i/>
        </w:rPr>
        <w:t>Network of the</w:t>
      </w:r>
      <w:r w:rsidR="00D03B60">
        <w:rPr>
          <w:rFonts w:ascii="Arial" w:hAnsi="Arial" w:cs="Arial"/>
        </w:rPr>
        <w:t xml:space="preserve"> </w:t>
      </w:r>
      <w:r>
        <w:rPr>
          <w:rFonts w:ascii="Arial" w:hAnsi="Arial" w:cs="Arial"/>
          <w:i/>
          <w:iCs/>
        </w:rPr>
        <w:t>School of Political Studies of the Council of Europe</w:t>
      </w:r>
      <w:r>
        <w:rPr>
          <w:rFonts w:ascii="Arial" w:hAnsi="Arial" w:cs="Arial"/>
        </w:rPr>
        <w:t xml:space="preserve"> and </w:t>
      </w:r>
      <w:r w:rsidR="00D03B60">
        <w:rPr>
          <w:rFonts w:ascii="Arial" w:hAnsi="Arial" w:cs="Arial"/>
        </w:rPr>
        <w:t xml:space="preserve">this year activities will be supported by </w:t>
      </w:r>
      <w:r w:rsidR="00DA7021">
        <w:rPr>
          <w:rFonts w:ascii="Arial" w:hAnsi="Arial" w:cs="Arial"/>
        </w:rPr>
        <w:t>Kingdom of Norway and Royal Norwegian Embassy in Sarajevo</w:t>
      </w:r>
      <w:r w:rsidRPr="00DD0B58">
        <w:rPr>
          <w:rFonts w:ascii="Arial" w:hAnsi="Arial" w:cs="Arial"/>
          <w:iCs/>
          <w:lang w:val="en-GB"/>
        </w:rPr>
        <w:t xml:space="preserve">. </w:t>
      </w:r>
    </w:p>
    <w:p w14:paraId="319CD7E6" w14:textId="7853E956" w:rsidR="00CF5BCA" w:rsidRDefault="00CF5BCA" w:rsidP="00CF5BCA">
      <w:pPr>
        <w:autoSpaceDE w:val="0"/>
        <w:autoSpaceDN w:val="0"/>
        <w:adjustRightInd w:val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All interested candidates should </w:t>
      </w:r>
      <w:r w:rsidR="00461C1E">
        <w:rPr>
          <w:rFonts w:ascii="Arial" w:hAnsi="Arial" w:cs="Arial"/>
          <w:lang w:val="en-GB"/>
        </w:rPr>
        <w:t xml:space="preserve">request an application, </w:t>
      </w:r>
      <w:r>
        <w:rPr>
          <w:rFonts w:ascii="Arial" w:hAnsi="Arial" w:cs="Arial"/>
          <w:lang w:val="en-GB"/>
        </w:rPr>
        <w:t xml:space="preserve">fill out and send with a photo and a short biography, not later than </w:t>
      </w:r>
      <w:r w:rsidR="00CF1379">
        <w:rPr>
          <w:rFonts w:ascii="Arial" w:hAnsi="Arial" w:cs="Arial"/>
          <w:lang w:val="en-GB"/>
        </w:rPr>
        <w:t xml:space="preserve">7 February </w:t>
      </w:r>
      <w:r>
        <w:rPr>
          <w:rFonts w:ascii="Arial" w:hAnsi="Arial" w:cs="Arial"/>
          <w:lang w:val="en-GB"/>
        </w:rPr>
        <w:t>20</w:t>
      </w:r>
      <w:r w:rsidR="00C1056F">
        <w:rPr>
          <w:rFonts w:ascii="Arial" w:hAnsi="Arial" w:cs="Arial"/>
          <w:lang w:val="en-GB"/>
        </w:rPr>
        <w:t>2</w:t>
      </w:r>
      <w:r w:rsidR="00CF1379">
        <w:rPr>
          <w:rFonts w:ascii="Arial" w:hAnsi="Arial" w:cs="Arial"/>
          <w:lang w:val="en-GB"/>
        </w:rPr>
        <w:t>1</w:t>
      </w:r>
      <w:r>
        <w:rPr>
          <w:rFonts w:ascii="Arial" w:hAnsi="Arial" w:cs="Arial"/>
          <w:lang w:val="en-GB"/>
        </w:rPr>
        <w:t xml:space="preserve">, at the e-mail address:  </w:t>
      </w:r>
      <w:r>
        <w:rPr>
          <w:rFonts w:ascii="Arial" w:hAnsi="Arial" w:cs="Arial"/>
          <w:color w:val="0000FF"/>
          <w:u w:val="single"/>
          <w:lang w:val="en-GB"/>
        </w:rPr>
        <w:t>Esad.MAVRIC@coe.int</w:t>
      </w:r>
    </w:p>
    <w:p w14:paraId="69136EF0" w14:textId="77777777" w:rsidR="00CF5BCA" w:rsidRDefault="00CF5BCA" w:rsidP="00CF5BCA">
      <w:pPr>
        <w:autoSpaceDE w:val="0"/>
        <w:autoSpaceDN w:val="0"/>
        <w:adjustRightInd w:val="0"/>
        <w:jc w:val="both"/>
        <w:rPr>
          <w:rFonts w:ascii="Arial" w:hAnsi="Arial" w:cs="Arial"/>
          <w:lang w:val="en-GB"/>
        </w:rPr>
      </w:pPr>
    </w:p>
    <w:p w14:paraId="2993EBF8" w14:textId="77777777" w:rsidR="00CF5BCA" w:rsidRDefault="00CF5BCA" w:rsidP="00CF5BCA">
      <w:pPr>
        <w:autoSpaceDE w:val="0"/>
        <w:autoSpaceDN w:val="0"/>
        <w:adjustRightInd w:val="0"/>
        <w:jc w:val="both"/>
        <w:rPr>
          <w:rFonts w:ascii="Arial" w:hAnsi="Arial" w:cs="Arial"/>
          <w:lang w:val="en-GB"/>
        </w:rPr>
      </w:pPr>
    </w:p>
    <w:p w14:paraId="2AD04975" w14:textId="34A07126" w:rsidR="00CF5BCA" w:rsidRDefault="00CF5BCA" w:rsidP="00CF5BCA">
      <w:pPr>
        <w:autoSpaceDE w:val="0"/>
        <w:autoSpaceDN w:val="0"/>
        <w:adjustRightInd w:val="0"/>
        <w:jc w:val="both"/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Sarajevo, </w:t>
      </w:r>
      <w:r w:rsidR="00CF1379">
        <w:rPr>
          <w:rFonts w:ascii="Arial" w:hAnsi="Arial" w:cs="Arial"/>
          <w:lang w:val="en-GB"/>
        </w:rPr>
        <w:t xml:space="preserve">7 January </w:t>
      </w:r>
      <w:r w:rsidR="00DD0B58">
        <w:rPr>
          <w:rFonts w:ascii="Arial" w:hAnsi="Arial" w:cs="Arial"/>
          <w:lang w:val="en-GB"/>
        </w:rPr>
        <w:t>20</w:t>
      </w:r>
      <w:r w:rsidR="00C1056F">
        <w:rPr>
          <w:rFonts w:ascii="Arial" w:hAnsi="Arial" w:cs="Arial"/>
          <w:lang w:val="en-GB"/>
        </w:rPr>
        <w:t>2</w:t>
      </w:r>
      <w:r w:rsidR="00CF1379">
        <w:rPr>
          <w:rFonts w:ascii="Arial" w:hAnsi="Arial" w:cs="Arial"/>
          <w:lang w:val="en-GB"/>
        </w:rPr>
        <w:t>1</w:t>
      </w:r>
      <w:bookmarkStart w:id="0" w:name="_GoBack"/>
      <w:bookmarkEnd w:id="0"/>
    </w:p>
    <w:p w14:paraId="139EE878" w14:textId="77777777" w:rsidR="00CF5BCA" w:rsidRDefault="00CF5BCA"/>
    <w:sectPr w:rsidR="00CF5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CA"/>
    <w:rsid w:val="00125381"/>
    <w:rsid w:val="002265A7"/>
    <w:rsid w:val="00282B9D"/>
    <w:rsid w:val="00367EB6"/>
    <w:rsid w:val="00461C1E"/>
    <w:rsid w:val="004B6A0F"/>
    <w:rsid w:val="0050727A"/>
    <w:rsid w:val="008C0525"/>
    <w:rsid w:val="00C1056F"/>
    <w:rsid w:val="00C8010A"/>
    <w:rsid w:val="00CF1379"/>
    <w:rsid w:val="00CF5BCA"/>
    <w:rsid w:val="00D00FA9"/>
    <w:rsid w:val="00D03B60"/>
    <w:rsid w:val="00DA3D34"/>
    <w:rsid w:val="00DA7021"/>
    <w:rsid w:val="00DD0B58"/>
    <w:rsid w:val="00F6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29487179"/>
  <w15:docId w15:val="{6F2DDC27-4006-477E-9F6D-866C71D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5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Council of Europe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MAVRIC Esad</dc:creator>
  <cp:lastModifiedBy>MAVRIC Esad</cp:lastModifiedBy>
  <cp:revision>2</cp:revision>
  <dcterms:created xsi:type="dcterms:W3CDTF">2021-01-08T09:39:00Z</dcterms:created>
  <dcterms:modified xsi:type="dcterms:W3CDTF">2021-01-08T09:39:00Z</dcterms:modified>
</cp:coreProperties>
</file>