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Calibri" w:cs="Calibri" w:eastAsia="Calibri" w:hAnsi="Calibri"/>
          <w:color w:val="5A6560"/>
          <w:sz w:val="16"/>
          <w:szCs w:val="16"/>
        </w:rPr>
        <w:t xml:space="preserve">Department of Computer Science, KNUST, Kumasi</w:t>
      </w:r>
    </w:p>
    <w:p>
      <w:pPr>
        <w:spacing w:after="150"/>
        <w:jc w:val="right"/>
      </w:pPr>
      <w:r>
        <w:rPr>
          <w:rFonts w:ascii="Calibri" w:cs="Calibri" w:eastAsia="Calibri" w:hAnsi="Calibri"/>
          <w:color w:val="5A6560"/>
          <w:sz w:val="16"/>
          <w:szCs w:val="16"/>
        </w:rPr>
        <w:t xml:space="preserve">Date: ..............................</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Cover Letter</w:t>
      </w:r>
    </w:p>
    <w:p>
      <w:pPr>
        <w:spacing w:after="20" w:line="240"/>
        <w:jc w:val="left"/>
      </w:pPr>
      <w:r>
        <w:rPr>
          <w:rFonts w:ascii="Calibri" w:cs="Calibri" w:eastAsia="Calibri" w:hAnsi="Calibri"/>
          <w:b/>
          <w:bCs/>
          <w:color w:val="1A1D1B"/>
          <w:sz w:val="19"/>
          <w:szCs w:val="19"/>
        </w:rPr>
        <w:t xml:space="preserve">The University Librarian</w:t>
      </w:r>
    </w:p>
    <w:p>
      <w:pPr>
        <w:spacing w:after="90" w:line="240"/>
        <w:jc w:val="left"/>
      </w:pPr>
      <w:r>
        <w:rPr>
          <w:rFonts w:ascii="Calibri" w:cs="Calibri" w:eastAsia="Calibri" w:hAnsi="Calibri"/>
          <w:color w:val="1A1D1B"/>
          <w:sz w:val="19"/>
          <w:szCs w:val="19"/>
        </w:rPr>
        <w:t xml:space="preserve">KNUST University Library System</w:t>
      </w:r>
    </w:p>
    <w:p>
      <w:pPr>
        <w:spacing w:after="70" w:line="240"/>
        <w:jc w:val="left"/>
      </w:pPr>
      <w:r>
        <w:rPr>
          <w:rFonts w:ascii="Calibri" w:cs="Calibri" w:eastAsia="Calibri" w:hAnsi="Calibri"/>
          <w:color w:val="1A1D1B"/>
          <w:sz w:val="19"/>
          <w:szCs w:val="19"/>
        </w:rPr>
        <w:t xml:space="preserve">Dear Sir/Madam,</w:t>
      </w:r>
    </w:p>
    <w:p>
      <w:pPr>
        <w:spacing w:after="80" w:line="240"/>
        <w:jc w:val="left"/>
      </w:pPr>
      <w:r>
        <w:rPr>
          <w:rFonts w:ascii="Calibri" w:cs="Calibri" w:eastAsia="Calibri" w:hAnsi="Calibri"/>
          <w:b/>
          <w:bCs/>
          <w:color w:val="1A1D1B"/>
          <w:sz w:val="19"/>
          <w:szCs w:val="19"/>
        </w:rPr>
        <w:t xml:space="preserve">SYSTEMS PROPOSAL: TAMEION, AN AUTOMATED LIBRARY MANAGEMENT SYSTEM</w:t>
      </w:r>
    </w:p>
    <w:p>
      <w:pPr>
        <w:spacing w:after="70" w:line="240"/>
        <w:jc w:val="both"/>
      </w:pPr>
      <w:r>
        <w:rPr>
          <w:rFonts w:ascii="Calibri" w:cs="Calibri" w:eastAsia="Calibri" w:hAnsi="Calibri"/>
          <w:color w:val="1A1D1B"/>
          <w:sz w:val="19"/>
          <w:szCs w:val="19"/>
        </w:rPr>
        <w:t xml:space="preserve">We submit the enclosed systems proposal for Tameion, an automated library management system for the KNUST University Library System. It reports a systems study of current circulation practice, carried out as part of our Systems Analysis and Design coursework.</w:t>
      </w:r>
    </w:p>
    <w:p>
      <w:pPr>
        <w:spacing w:after="70" w:line="240"/>
        <w:jc w:val="both"/>
      </w:pPr>
      <w:r>
        <w:rPr>
          <w:rFonts w:ascii="Calibri" w:cs="Calibri" w:eastAsia="Calibri" w:hAnsi="Calibri"/>
          <w:color w:val="1A1D1B"/>
          <w:sz w:val="19"/>
          <w:szCs w:val="19"/>
        </w:rPr>
        <w:t xml:space="preserve">The study identified six recurring problems, chiefly that patrons cannot check availability without visiting a library, and that fines are calculated by hand and are therefore slow and error prone. Three alternatives were assessed on technical, economic and operational feasibility.</w:t>
      </w:r>
    </w:p>
    <w:p>
      <w:pPr>
        <w:spacing w:after="130" w:line="240"/>
        <w:jc w:val="both"/>
      </w:pPr>
      <w:r>
        <w:rPr>
          <w:rFonts w:ascii="Calibri" w:cs="Calibri" w:eastAsia="Calibri" w:hAnsi="Calibri"/>
          <w:color w:val="1A1D1B"/>
          <w:sz w:val="19"/>
          <w:szCs w:val="19"/>
        </w:rPr>
        <w:t xml:space="preserve">We recommend developing a purpose built system. A complete working prototype has already been built and verified, so the recommendation rests on demonstrated evidence rather than estimation. We would welcome the opportunity to demonstrate it.</w:t>
      </w:r>
    </w:p>
    <w:p>
      <w:pPr>
        <w:spacing w:after="200" w:line="240"/>
        <w:jc w:val="left"/>
      </w:pPr>
      <w:r>
        <w:rPr>
          <w:rFonts w:ascii="Calibri" w:cs="Calibri" w:eastAsia="Calibri" w:hAnsi="Calibri"/>
          <w:color w:val="1A1D1B"/>
          <w:sz w:val="19"/>
          <w:szCs w:val="19"/>
        </w:rPr>
        <w:t xml:space="preserve">Yours faithfully,</w:t>
      </w:r>
    </w:p>
    <w:p>
      <w:pPr>
        <w:spacing w:after="20" w:line="240"/>
        <w:jc w:val="left"/>
      </w:pPr>
      <w:r>
        <w:rPr>
          <w:rFonts w:ascii="Calibri" w:cs="Calibri" w:eastAsia="Calibri" w:hAnsi="Calibri"/>
          <w:color w:val="1A1D1B"/>
          <w:sz w:val="19"/>
          <w:szCs w:val="19"/>
        </w:rPr>
        <w:t xml:space="preserve">...................................................</w:t>
      </w:r>
    </w:p>
    <w:p>
      <w:pPr>
        <w:spacing w:after="170" w:line="240"/>
        <w:jc w:val="left"/>
      </w:pPr>
      <w:r>
        <w:rPr>
          <w:rFonts w:ascii="Calibri" w:cs="Calibri" w:eastAsia="Calibri" w:hAnsi="Calibri"/>
          <w:color w:val="5A6560"/>
          <w:sz w:val="16"/>
          <w:szCs w:val="16"/>
        </w:rPr>
        <w:t xml:space="preserve">For the Tameion project team</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Title Page</w:t>
      </w:r>
    </w:p>
    <w:tbl>
      <w:tblPr>
        <w:tblW w:type="dxa" w:w="9740"/>
        <w:tblBorders>
          <w:top w:val="single" w:color="C9D5CB" w:sz="2"/>
          <w:left w:val="single" w:color="C9D5CB" w:sz="2"/>
          <w:bottom w:val="single" w:color="C9D5CB" w:sz="2"/>
          <w:right w:val="single" w:color="C9D5CB" w:sz="2"/>
          <w:insideH w:val="single" w:color="C9D5CB" w:sz="2"/>
          <w:insideV w:val="single" w:color="C9D5CB" w:sz="2"/>
        </w:tblBorders>
      </w:tblPr>
      <w:tblGrid>
        <w:gridCol w:w="2050"/>
        <w:gridCol w:w="7690"/>
      </w:tblGrid>
      <w:tr>
        <w:tc>
          <w:tcPr>
            <w:tcW w:type="dxa" w:w="20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Project title</w:t>
            </w:r>
          </w:p>
        </w:tc>
        <w:tc>
          <w:tcPr>
            <w:tcW w:type="dxa" w:w="76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TAMEION: An Automated Library Management System for the KNUST University Library</w:t>
            </w:r>
          </w:p>
        </w:tc>
      </w:tr>
      <w:tr>
        <w:tc>
          <w:tcPr>
            <w:tcW w:type="dxa" w:w="20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Prepared for</w:t>
            </w:r>
          </w:p>
        </w:tc>
        <w:tc>
          <w:tcPr>
            <w:tcW w:type="dxa" w:w="76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The University Librarian, KNUST University Library System</w:t>
            </w:r>
          </w:p>
        </w:tc>
      </w:tr>
      <w:tr>
        <w:tc>
          <w:tcPr>
            <w:tcW w:type="dxa" w:w="20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Prepared by</w:t>
            </w:r>
          </w:p>
        </w:tc>
        <w:tc>
          <w:tcPr>
            <w:tcW w:type="dxa" w:w="7690"/>
            <w:tcMar>
              <w:top w:type="dxa" w:w="46"/>
              <w:left w:type="dxa" w:w="85"/>
              <w:bottom w:type="dxa" w:w="46"/>
              <w:right w:type="dxa" w:w="85"/>
            </w:tcMar>
            <w:vAlign w:val="top"/>
          </w:tcPr>
          <w:p>
            <w:pPr>
              <w:spacing w:after="20" w:line="226"/>
            </w:pPr>
            <w:r>
              <w:rPr>
                <w:rFonts w:ascii="Calibri" w:cs="Calibri" w:eastAsia="Calibri" w:hAnsi="Calibri"/>
                <w:b w:val="false"/>
                <w:bCs w:val="false"/>
                <w:color w:val="1A1D1B"/>
                <w:sz w:val="16"/>
                <w:szCs w:val="16"/>
              </w:rPr>
              <w:t xml:space="preserve">1. ..................................................   2. ..................................................   3. ..................................................</w:t>
            </w:r>
          </w:p>
          <w:p>
            <w:pPr>
              <w:spacing w:after="0" w:line="226"/>
            </w:pPr>
            <w:r>
              <w:rPr>
                <w:rFonts w:ascii="Calibri" w:cs="Calibri" w:eastAsia="Calibri" w:hAnsi="Calibri"/>
                <w:b w:val="false"/>
                <w:bCs w:val="false"/>
                <w:color w:val="1A1D1B"/>
                <w:sz w:val="16"/>
                <w:szCs w:val="16"/>
              </w:rPr>
              <w:t xml:space="preserve">4. ..................................................   5. ..................................................</w:t>
            </w:r>
          </w:p>
        </w:tc>
      </w:tr>
      <w:tr>
        <w:tc>
          <w:tcPr>
            <w:tcW w:type="dxa" w:w="20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Course</w:t>
            </w:r>
          </w:p>
        </w:tc>
        <w:tc>
          <w:tcPr>
            <w:tcW w:type="dxa" w:w="76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Systems Analysis and Design, Department of Computer Science, KNUST</w:t>
            </w:r>
          </w:p>
        </w:tc>
      </w:tr>
      <w:tr>
        <w:tc>
          <w:tcPr>
            <w:tcW w:type="dxa" w:w="20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Supervisor</w:t>
            </w:r>
          </w:p>
        </w:tc>
        <w:tc>
          <w:tcPr>
            <w:tcW w:type="dxa" w:w="76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          Date: ..........................          Version: 1.0</w:t>
            </w:r>
          </w:p>
        </w:tc>
      </w:tr>
    </w:tbl>
    <w:p>
      <w:r>
        <w:br w:type="page"/>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Table of Contents</w:t>
      </w:r>
    </w:p>
    <w:tbl>
      <w:tblPr>
        <w:tblW w:type="dxa" w:w="9740"/>
        <w:tblBorders>
          <w:top w:val="single" w:color="C9D5CB" w:sz="2"/>
          <w:left w:val="single" w:color="C9D5CB" w:sz="2"/>
          <w:bottom w:val="single" w:color="C9D5CB" w:sz="2"/>
          <w:right w:val="single" w:color="C9D5CB" w:sz="2"/>
          <w:insideH w:val="single" w:color="C9D5CB" w:sz="2"/>
          <w:insideV w:val="single" w:color="C9D5CB" w:sz="2"/>
        </w:tblBorders>
      </w:tblPr>
      <w:tblGrid>
        <w:gridCol w:w="7900"/>
        <w:gridCol w:w="1840"/>
      </w:tblGrid>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Cover letter</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1</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Title page</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1</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Table of contents</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2</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1. Executive summary</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2</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2. Outline of the systems study</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2</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3. Detailed results of the systems study</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2</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4. Systems alternatives</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3</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5. Recommendations</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3</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6. Summary</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3</w:t>
            </w:r>
          </w:p>
        </w:tc>
      </w:tr>
      <w:tr>
        <w:tc>
          <w:tcPr>
            <w:tcW w:type="dxa" w:w="7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Appendix A: Verification evidence</w:t>
            </w:r>
          </w:p>
        </w:tc>
        <w:tc>
          <w:tcPr>
            <w:tcW w:type="dxa" w:w="18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Page 3</w:t>
            </w:r>
          </w:p>
        </w:tc>
      </w:tr>
    </w:tbl>
    <w:p>
      <w:pPr>
        <w:pStyle w:val="Heading1"/>
        <w:keepNext/>
        <w:pBdr>
          <w:bottom w:val="single" w:color="00652C" w:sz="8" w:space="3"/>
        </w:pBdr>
        <w:spacing w:after="70" w:before="130"/>
      </w:pPr>
      <w:r>
        <w:rPr>
          <w:rFonts w:ascii="Calibri" w:cs="Calibri" w:eastAsia="Calibri" w:hAnsi="Calibri"/>
          <w:b/>
          <w:bCs/>
          <w:color w:val="00652C"/>
          <w:sz w:val="21"/>
          <w:szCs w:val="21"/>
        </w:rPr>
        <w:t xml:space="preserve">1.  Executive Summary</w:t>
      </w:r>
    </w:p>
    <w:p>
      <w:pPr>
        <w:spacing w:after="70" w:line="240"/>
        <w:jc w:val="both"/>
      </w:pPr>
      <w:r>
        <w:rPr>
          <w:rFonts w:ascii="Calibri" w:cs="Calibri" w:eastAsia="Calibri" w:hAnsi="Calibri"/>
          <w:color w:val="1A1D1B"/>
          <w:sz w:val="19"/>
          <w:szCs w:val="19"/>
        </w:rPr>
        <w:t xml:space="preserve">Circulation across the KNUST branch libraries is handled by manual and partly computerised means. The study found six recurring problems: availability cannot be checked remotely, loan records are manual, fines are calculated by hand, staff actions leave no consolidated record, holdings are not visible across branches, and there is no reliable management information.</w:t>
      </w:r>
    </w:p>
    <w:p>
      <w:pPr>
        <w:spacing w:after="70" w:line="240"/>
        <w:jc w:val="both"/>
      </w:pPr>
      <w:r>
        <w:rPr>
          <w:rFonts w:ascii="Calibri" w:cs="Calibri" w:eastAsia="Calibri" w:hAnsi="Calibri"/>
          <w:color w:val="1A1D1B"/>
          <w:sz w:val="19"/>
          <w:szCs w:val="19"/>
        </w:rPr>
        <w:t xml:space="preserve">Three alternatives were assessed: retain the present arrangement, procure a commercial system, or develop a purpose built one. We recommend the third. It addresses all six problems, carries no recurring licence fee, fits the branch structure by design, and leaves the University owning both software and data. A working system has been built and verified: 224 automated tests pass, all 45 interfaces respond correctly, and a clean start from an empty database produces no errors.</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2.  Outline of the Systems Study</w:t>
      </w:r>
    </w:p>
    <w:p>
      <w:pPr>
        <w:spacing w:after="70" w:line="240"/>
        <w:jc w:val="both"/>
      </w:pPr>
      <w:r>
        <w:rPr>
          <w:rFonts w:ascii="Calibri" w:cs="Calibri" w:eastAsia="Calibri" w:hAnsi="Calibri"/>
          <w:color w:val="1A1D1B"/>
          <w:sz w:val="19"/>
          <w:szCs w:val="19"/>
        </w:rPr>
        <w:t xml:space="preserve">Purpose: to examine circulation practice, determine whether automation is justified, and specify and demonstrate a solution.</w:t>
      </w:r>
    </w:p>
    <w:p>
      <w:pPr>
        <w:spacing w:after="70" w:line="240"/>
        <w:jc w:val="both"/>
      </w:pPr>
      <w:r>
        <w:rPr>
          <w:rFonts w:ascii="Calibri" w:cs="Calibri" w:eastAsia="Calibri" w:hAnsi="Calibri"/>
          <w:color w:val="1A1D1B"/>
          <w:sz w:val="19"/>
          <w:szCs w:val="19"/>
        </w:rPr>
        <w:t xml:space="preserve">Scope: cataloguing and search, reservations, issue, return, renewal, overdue detection, fines, member and staff administration, branch libraries, reporting and audit. Excluded: electronic payment, acquisitions, external inter library loan and integration with student records.</w:t>
      </w:r>
    </w:p>
    <w:p>
      <w:pPr>
        <w:spacing w:after="70" w:line="240"/>
        <w:jc w:val="both"/>
      </w:pPr>
      <w:r>
        <w:rPr>
          <w:rFonts w:ascii="Calibri" w:cs="Calibri" w:eastAsia="Calibri" w:hAnsi="Calibri"/>
          <w:color w:val="1A1D1B"/>
          <w:sz w:val="19"/>
          <w:szCs w:val="19"/>
        </w:rPr>
        <w:t xml:space="preserve">Method, following the systems development life cycle:</w:t>
      </w:r>
    </w:p>
    <w:p>
      <w:pPr>
        <w:pStyle w:val="ListParagraph"/>
        <w:numPr>
          <w:ilvl w:val="0"/>
          <w:numId w:val="2"/>
        </w:numPr>
        <w:spacing w:after="30" w:line="232"/>
      </w:pPr>
      <w:r>
        <w:rPr>
          <w:rFonts w:ascii="Calibri" w:cs="Calibri" w:eastAsia="Calibri" w:hAnsi="Calibri"/>
          <w:color w:val="1A1D1B"/>
          <w:sz w:val="19"/>
          <w:szCs w:val="19"/>
        </w:rPr>
        <w:t xml:space="preserve">Investigation of current practice and the records kept.</w:t>
      </w:r>
    </w:p>
    <w:p>
      <w:pPr>
        <w:pStyle w:val="ListParagraph"/>
        <w:numPr>
          <w:ilvl w:val="0"/>
          <w:numId w:val="2"/>
        </w:numPr>
        <w:spacing w:after="30" w:line="232"/>
      </w:pPr>
      <w:r>
        <w:rPr>
          <w:rFonts w:ascii="Calibri" w:cs="Calibri" w:eastAsia="Calibri" w:hAnsi="Calibri"/>
          <w:color w:val="1A1D1B"/>
          <w:sz w:val="19"/>
          <w:szCs w:val="19"/>
        </w:rPr>
        <w:t xml:space="preserve">Analysis, deriving requirements traced to each problem found.</w:t>
      </w:r>
    </w:p>
    <w:p>
      <w:pPr>
        <w:pStyle w:val="ListParagraph"/>
        <w:numPr>
          <w:ilvl w:val="0"/>
          <w:numId w:val="2"/>
        </w:numPr>
        <w:spacing w:after="30" w:line="232"/>
      </w:pPr>
      <w:r>
        <w:rPr>
          <w:rFonts w:ascii="Calibri" w:cs="Calibri" w:eastAsia="Calibri" w:hAnsi="Calibri"/>
          <w:color w:val="1A1D1B"/>
          <w:sz w:val="19"/>
          <w:szCs w:val="19"/>
        </w:rPr>
        <w:t xml:space="preserve">Design and iterative prototyping, so requirements could be tested against a working system.</w:t>
      </w:r>
    </w:p>
    <w:p>
      <w:pPr>
        <w:pStyle w:val="ListParagraph"/>
        <w:numPr>
          <w:ilvl w:val="0"/>
          <w:numId w:val="2"/>
        </w:numPr>
        <w:spacing w:after="30" w:line="232"/>
      </w:pPr>
      <w:r>
        <w:rPr>
          <w:rFonts w:ascii="Calibri" w:cs="Calibri" w:eastAsia="Calibri" w:hAnsi="Calibri"/>
          <w:color w:val="1A1D1B"/>
          <w:sz w:val="19"/>
          <w:szCs w:val="19"/>
        </w:rPr>
        <w:t xml:space="preserve">Verification by automated testing and inspection of the running system (Appendix A).</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3.  Detailed Results of the Systems Study</w:t>
      </w:r>
    </w:p>
    <w:tbl>
      <w:tblPr>
        <w:tblW w:type="dxa" w:w="9740"/>
        <w:tblBorders>
          <w:top w:val="single" w:color="C9D5CB" w:sz="2"/>
          <w:left w:val="single" w:color="C9D5CB" w:sz="2"/>
          <w:bottom w:val="single" w:color="C9D5CB" w:sz="2"/>
          <w:right w:val="single" w:color="C9D5CB" w:sz="2"/>
          <w:insideH w:val="single" w:color="C9D5CB" w:sz="2"/>
          <w:insideV w:val="single" w:color="C9D5CB" w:sz="2"/>
        </w:tblBorders>
      </w:tblPr>
      <w:tblGrid>
        <w:gridCol w:w="620"/>
        <w:gridCol w:w="3400"/>
        <w:gridCol w:w="5720"/>
      </w:tblGrid>
      <w:tr>
        <w:trPr>
          <w:tblHeader/>
        </w:trPr>
        <w:tc>
          <w:tcPr>
            <w:tcW w:type="dxa" w:w="62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Ref</w:t>
            </w:r>
          </w:p>
        </w:tc>
        <w:tc>
          <w:tcPr>
            <w:tcW w:type="dxa" w:w="340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Problem found</w:t>
            </w:r>
          </w:p>
        </w:tc>
        <w:tc>
          <w:tcPr>
            <w:tcW w:type="dxa" w:w="572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Consequence</w:t>
            </w:r>
          </w:p>
        </w:tc>
      </w:tr>
      <w:tr>
        <w:tc>
          <w:tcPr>
            <w:tcW w:type="dxa" w:w="6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P1</w:t>
            </w:r>
          </w:p>
        </w:tc>
        <w:tc>
          <w:tcPr>
            <w:tcW w:type="dxa" w:w="34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Availability cannot be checked remotely</w:t>
            </w:r>
          </w:p>
        </w:tc>
        <w:tc>
          <w:tcPr>
            <w:tcW w:type="dxa" w:w="57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Patrons travel for books already on loan; staff time spent on enquiries</w:t>
            </w:r>
          </w:p>
        </w:tc>
      </w:tr>
      <w:tr>
        <w:tc>
          <w:tcPr>
            <w:tcW w:type="dxa" w:w="6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P2</w:t>
            </w:r>
          </w:p>
        </w:tc>
        <w:tc>
          <w:tcPr>
            <w:tcW w:type="dxa" w:w="34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Loan records kept manually</w:t>
            </w:r>
          </w:p>
        </w:tc>
        <w:tc>
          <w:tcPr>
            <w:tcW w:type="dxa" w:w="57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Establishing who holds what, and what is overdue, needs manual inspection</w:t>
            </w:r>
          </w:p>
        </w:tc>
      </w:tr>
      <w:tr>
        <w:tc>
          <w:tcPr>
            <w:tcW w:type="dxa" w:w="6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P3</w:t>
            </w:r>
          </w:p>
        </w:tc>
        <w:tc>
          <w:tcPr>
            <w:tcW w:type="dxa" w:w="34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Fines calculated by hand</w:t>
            </w:r>
          </w:p>
        </w:tc>
        <w:tc>
          <w:tcPr>
            <w:tcW w:type="dxa" w:w="57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Slow at the desk, inconsistent between staff, disputes cannot be settled</w:t>
            </w:r>
          </w:p>
        </w:tc>
      </w:tr>
      <w:tr>
        <w:tc>
          <w:tcPr>
            <w:tcW w:type="dxa" w:w="6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P4</w:t>
            </w:r>
          </w:p>
        </w:tc>
        <w:tc>
          <w:tcPr>
            <w:tcW w:type="dxa" w:w="34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No consolidated record of staff actions</w:t>
            </w:r>
          </w:p>
        </w:tc>
        <w:tc>
          <w:tcPr>
            <w:tcW w:type="dxa" w:w="57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Errors cannot be traced; no accountability trail</w:t>
            </w:r>
          </w:p>
        </w:tc>
      </w:tr>
      <w:tr>
        <w:tc>
          <w:tcPr>
            <w:tcW w:type="dxa" w:w="6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P5</w:t>
            </w:r>
          </w:p>
        </w:tc>
        <w:tc>
          <w:tcPr>
            <w:tcW w:type="dxa" w:w="34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Holdings not visible across branches</w:t>
            </w:r>
          </w:p>
        </w:tc>
        <w:tc>
          <w:tcPr>
            <w:tcW w:type="dxa" w:w="57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A patron is refused at one library while a copy sits at another</w:t>
            </w:r>
          </w:p>
        </w:tc>
      </w:tr>
      <w:tr>
        <w:tc>
          <w:tcPr>
            <w:tcW w:type="dxa" w:w="6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P6</w:t>
            </w:r>
          </w:p>
        </w:tc>
        <w:tc>
          <w:tcPr>
            <w:tcW w:type="dxa" w:w="34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No reliable management information</w:t>
            </w:r>
          </w:p>
        </w:tc>
        <w:tc>
          <w:tcPr>
            <w:tcW w:type="dxa" w:w="572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Stock and staffing decisions made without evidence of demand</w:t>
            </w:r>
          </w:p>
        </w:tc>
      </w:tr>
    </w:tbl>
    <w:p>
      <w:pPr>
        <w:spacing w:after="90" w:before="25"/>
      </w:pPr>
      <w:r>
        <w:rPr>
          <w:rFonts w:ascii="Calibri" w:cs="Calibri" w:eastAsia="Calibri" w:hAnsi="Calibri"/>
          <w:i/>
          <w:iCs/>
          <w:color w:val="5A6560"/>
          <w:sz w:val="14"/>
          <w:szCs w:val="14"/>
        </w:rPr>
        <w:t xml:space="preserve">Table 1: Problems identified in the present system.</w:t>
      </w:r>
    </w:p>
    <w:p>
      <w:pPr>
        <w:spacing w:after="70" w:line="240"/>
        <w:jc w:val="both"/>
      </w:pPr>
      <w:r>
        <w:rPr>
          <w:rFonts w:ascii="Calibri" w:cs="Calibri" w:eastAsia="Calibri" w:hAnsi="Calibri"/>
          <w:color w:val="1A1D1B"/>
          <w:sz w:val="19"/>
          <w:szCs w:val="19"/>
        </w:rPr>
        <w:t xml:space="preserve">Fourteen functional requirements were derived, each traced to a problem above: catalogue search with live availability and filters (P1, P5); reservation with automatic expiry (P1); issue, return and renewal (P2); automatic overdue detection and fine calculation showing its basis (P2, P3); patron self service for loans, holds and balance (P1, P3); member, catalogue, staff and branch administration (P2, P5); audit logging (P4); reporting (P6); and bulk import and export (P2).</w:t>
      </w:r>
    </w:p>
    <w:p>
      <w:pPr>
        <w:spacing w:after="70" w:line="240"/>
        <w:jc w:val="both"/>
      </w:pPr>
      <w:r>
        <w:rPr>
          <w:rFonts w:ascii="Calibri" w:cs="Calibri" w:eastAsia="Calibri" w:hAnsi="Calibri"/>
          <w:color w:val="1A1D1B"/>
          <w:sz w:val="19"/>
          <w:szCs w:val="19"/>
        </w:rPr>
        <w:t xml:space="preserve">Six non functional requirements were also set: server side enforcement of permission, protection of personal data, usability on a mobile telephone, all or nothing completion of multi record operations, reproducible deployment, and verifiability by automated test.</w:t>
      </w:r>
    </w:p>
    <w:p>
      <w:r>
        <w:br w:type="page"/>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4.  Systems Alternatives</w:t>
      </w:r>
    </w:p>
    <w:tbl>
      <w:tblPr>
        <w:tblW w:type="dxa" w:w="9740"/>
        <w:tblBorders>
          <w:top w:val="single" w:color="C9D5CB" w:sz="2"/>
          <w:left w:val="single" w:color="C9D5CB" w:sz="2"/>
          <w:bottom w:val="single" w:color="C9D5CB" w:sz="2"/>
          <w:right w:val="single" w:color="C9D5CB" w:sz="2"/>
          <w:insideH w:val="single" w:color="C9D5CB" w:sz="2"/>
          <w:insideV w:val="single" w:color="C9D5CB" w:sz="2"/>
        </w:tblBorders>
      </w:tblPr>
      <w:tblGrid>
        <w:gridCol w:w="1550"/>
        <w:gridCol w:w="2500"/>
        <w:gridCol w:w="2650"/>
        <w:gridCol w:w="3040"/>
      </w:tblGrid>
      <w:tr>
        <w:trPr>
          <w:tblHeader/>
        </w:trPr>
        <w:tc>
          <w:tcPr>
            <w:tcW w:type="dxa" w:w="155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Feasibility</w:t>
            </w:r>
          </w:p>
        </w:tc>
        <w:tc>
          <w:tcPr>
            <w:tcW w:type="dxa" w:w="250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A: Present arrangement</w:t>
            </w:r>
          </w:p>
        </w:tc>
        <w:tc>
          <w:tcPr>
            <w:tcW w:type="dxa" w:w="265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B: Commercial system</w:t>
            </w:r>
          </w:p>
        </w:tc>
        <w:tc>
          <w:tcPr>
            <w:tcW w:type="dxa" w:w="304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C: Tameion (build)</w:t>
            </w:r>
          </w:p>
        </w:tc>
      </w:tr>
      <w:tr>
        <w:tc>
          <w:tcPr>
            <w:tcW w:type="dxa" w:w="15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Technical</w:t>
            </w:r>
          </w:p>
        </w:tc>
        <w:tc>
          <w:tcPr>
            <w:tcW w:type="dxa" w:w="25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Feasible; no new technology introduced</w:t>
            </w:r>
          </w:p>
        </w:tc>
        <w:tc>
          <w:tcPr>
            <w:tcW w:type="dxa" w:w="26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Feasible; mature products exist</w:t>
            </w:r>
          </w:p>
        </w:tc>
        <w:tc>
          <w:tcPr>
            <w:tcW w:type="dxa" w:w="30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Demonstrated: system built and verified</w:t>
            </w:r>
          </w:p>
        </w:tc>
      </w:tr>
      <w:tr>
        <w:tc>
          <w:tcPr>
            <w:tcW w:type="dxa" w:w="15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Economic</w:t>
            </w:r>
          </w:p>
        </w:tc>
        <w:tc>
          <w:tcPr>
            <w:tcW w:type="dxa" w:w="25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No outlay, but staff time and lost fine revenue continue</w:t>
            </w:r>
          </w:p>
        </w:tc>
        <w:tc>
          <w:tcPr>
            <w:tcW w:type="dxa" w:w="26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Licence per seat, renewed annually, plus paid configuration</w:t>
            </w:r>
          </w:p>
        </w:tc>
        <w:tc>
          <w:tcPr>
            <w:tcW w:type="dxa" w:w="30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No licence fee; hosting and maintenance only</w:t>
            </w:r>
          </w:p>
        </w:tc>
      </w:tr>
      <w:tr>
        <w:tc>
          <w:tcPr>
            <w:tcW w:type="dxa" w:w="15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Operational</w:t>
            </w:r>
          </w:p>
        </w:tc>
        <w:tc>
          <w:tcPr>
            <w:tcW w:type="dxa" w:w="25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No change needed, but solves nothing</w:t>
            </w:r>
          </w:p>
        </w:tc>
        <w:tc>
          <w:tcPr>
            <w:tcW w:type="dxa" w:w="26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Substantial retraining; practice must adapt to the product</w:t>
            </w:r>
          </w:p>
        </w:tc>
        <w:tc>
          <w:tcPr>
            <w:tcW w:type="dxa" w:w="30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Built around existing KNUST practice; modest training</w:t>
            </w:r>
          </w:p>
        </w:tc>
      </w:tr>
      <w:tr>
        <w:tc>
          <w:tcPr>
            <w:tcW w:type="dxa" w:w="155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Verdict</w:t>
            </w:r>
          </w:p>
        </w:tc>
        <w:tc>
          <w:tcPr>
            <w:tcW w:type="dxa" w:w="25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Rejected: addresses none of P1 to P6</w:t>
            </w:r>
          </w:p>
        </w:tc>
        <w:tc>
          <w:tcPr>
            <w:tcW w:type="dxa" w:w="26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Viable but recurring cost and vendor dependence</w:t>
            </w:r>
          </w:p>
        </w:tc>
        <w:tc>
          <w:tcPr>
            <w:tcW w:type="dxa" w:w="30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Recommended</w:t>
            </w:r>
          </w:p>
        </w:tc>
      </w:tr>
    </w:tbl>
    <w:p>
      <w:pPr>
        <w:spacing w:after="90" w:before="25"/>
      </w:pPr>
      <w:r>
        <w:rPr>
          <w:rFonts w:ascii="Calibri" w:cs="Calibri" w:eastAsia="Calibri" w:hAnsi="Calibri"/>
          <w:i/>
          <w:iCs/>
          <w:color w:val="5A6560"/>
          <w:sz w:val="14"/>
          <w:szCs w:val="14"/>
        </w:rPr>
        <w:t xml:space="preserve">Table 2: The three alternatives assessed on technical, economic and operational feasibility.</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5.  Recommendations</w:t>
      </w:r>
    </w:p>
    <w:p>
      <w:pPr>
        <w:spacing w:after="70" w:line="240"/>
        <w:jc w:val="both"/>
      </w:pPr>
      <w:r>
        <w:rPr>
          <w:rFonts w:ascii="Calibri" w:cs="Calibri" w:eastAsia="Calibri" w:hAnsi="Calibri"/>
          <w:color w:val="1A1D1B"/>
          <w:sz w:val="19"/>
          <w:szCs w:val="19"/>
        </w:rPr>
        <w:t xml:space="preserve">We recommend Alternative C, deployed first as a pilot at one branch library. It is the only option addressing all six problems while leaving the University in control of the software and the data, its technical feasibility is demonstrated rather than asserted, and it carries no recurring licence.</w:t>
      </w:r>
    </w:p>
    <w:tbl>
      <w:tblPr>
        <w:tblW w:type="dxa" w:w="9740"/>
        <w:tblBorders>
          <w:top w:val="single" w:color="C9D5CB" w:sz="2"/>
          <w:left w:val="single" w:color="C9D5CB" w:sz="2"/>
          <w:bottom w:val="single" w:color="C9D5CB" w:sz="2"/>
          <w:right w:val="single" w:color="C9D5CB" w:sz="2"/>
          <w:insideH w:val="single" w:color="C9D5CB" w:sz="2"/>
          <w:insideV w:val="single" w:color="C9D5CB" w:sz="2"/>
        </w:tblBorders>
      </w:tblPr>
      <w:tblGrid>
        <w:gridCol w:w="900"/>
        <w:gridCol w:w="1450"/>
        <w:gridCol w:w="7390"/>
      </w:tblGrid>
      <w:tr>
        <w:trPr>
          <w:tblHeader/>
        </w:trPr>
        <w:tc>
          <w:tcPr>
            <w:tcW w:type="dxa" w:w="90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Phase</w:t>
            </w:r>
          </w:p>
        </w:tc>
        <w:tc>
          <w:tcPr>
            <w:tcW w:type="dxa" w:w="145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Indicative</w:t>
            </w:r>
          </w:p>
        </w:tc>
        <w:tc>
          <w:tcPr>
            <w:tcW w:type="dxa" w:w="739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Activity</w:t>
            </w:r>
          </w:p>
        </w:tc>
      </w:tr>
      <w:tr>
        <w:tc>
          <w:tcPr>
            <w:tcW w:type="dxa" w:w="90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1</w:t>
            </w:r>
          </w:p>
        </w:tc>
        <w:tc>
          <w:tcPr>
            <w:tcW w:type="dxa" w:w="14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2 weeks</w:t>
            </w:r>
          </w:p>
        </w:tc>
        <w:tc>
          <w:tcPr>
            <w:tcW w:type="dxa" w:w="73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Deploy to a University server; bulk import the catalogue; create staff accounts; verify against known records</w:t>
            </w:r>
          </w:p>
        </w:tc>
      </w:tr>
      <w:tr>
        <w:tc>
          <w:tcPr>
            <w:tcW w:type="dxa" w:w="90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2</w:t>
            </w:r>
          </w:p>
        </w:tc>
        <w:tc>
          <w:tcPr>
            <w:tcW w:type="dxa" w:w="14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1 week</w:t>
            </w:r>
          </w:p>
        </w:tc>
        <w:tc>
          <w:tcPr>
            <w:tcW w:type="dxa" w:w="73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Train circulation staff; run in parallel with existing practice</w:t>
            </w:r>
          </w:p>
        </w:tc>
      </w:tr>
      <w:tr>
        <w:tc>
          <w:tcPr>
            <w:tcW w:type="dxa" w:w="90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3</w:t>
            </w:r>
          </w:p>
        </w:tc>
        <w:tc>
          <w:tcPr>
            <w:tcW w:type="dxa" w:w="14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4 weeks</w:t>
            </w:r>
          </w:p>
        </w:tc>
        <w:tc>
          <w:tcPr>
            <w:tcW w:type="dxa" w:w="73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Pilot at one branch, with patron self service opened to that college</w:t>
            </w:r>
          </w:p>
        </w:tc>
      </w:tr>
      <w:tr>
        <w:tc>
          <w:tcPr>
            <w:tcW w:type="dxa" w:w="90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4</w:t>
            </w:r>
          </w:p>
        </w:tc>
        <w:tc>
          <w:tcPr>
            <w:tcW w:type="dxa" w:w="14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6 weeks</w:t>
            </w:r>
          </w:p>
        </w:tc>
        <w:tc>
          <w:tcPr>
            <w:tcW w:type="dxa" w:w="73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Extend to remaining branches, one at a time</w:t>
            </w:r>
          </w:p>
        </w:tc>
      </w:tr>
      <w:tr>
        <w:tc>
          <w:tcPr>
            <w:tcW w:type="dxa" w:w="900"/>
            <w:tcMar>
              <w:top w:type="dxa" w:w="46"/>
              <w:left w:type="dxa" w:w="85"/>
              <w:bottom w:type="dxa" w:w="46"/>
              <w:right w:type="dxa" w:w="85"/>
            </w:tcMar>
            <w:vAlign w:val="top"/>
          </w:tcPr>
          <w:p>
            <w:pPr>
              <w:spacing w:after="0" w:line="226"/>
            </w:pPr>
            <w:r>
              <w:rPr>
                <w:rFonts w:ascii="Calibri" w:cs="Calibri" w:eastAsia="Calibri" w:hAnsi="Calibri"/>
                <w:b/>
                <w:bCs/>
                <w:color w:val="1A1D1B"/>
                <w:sz w:val="16"/>
                <w:szCs w:val="16"/>
              </w:rPr>
              <w:t xml:space="preserve">5</w:t>
            </w:r>
          </w:p>
        </w:tc>
        <w:tc>
          <w:tcPr>
            <w:tcW w:type="dxa" w:w="145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Ongoing</w:t>
            </w:r>
          </w:p>
        </w:tc>
        <w:tc>
          <w:tcPr>
            <w:tcW w:type="dxa" w:w="739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Withdraw the manual process; maintain and extend</w:t>
            </w:r>
          </w:p>
        </w:tc>
      </w:tr>
    </w:tbl>
    <w:p>
      <w:pPr>
        <w:spacing w:after="90" w:before="25"/>
      </w:pPr>
      <w:r>
        <w:rPr>
          <w:rFonts w:ascii="Calibri" w:cs="Calibri" w:eastAsia="Calibri" w:hAnsi="Calibri"/>
          <w:i/>
          <w:iCs/>
          <w:color w:val="5A6560"/>
          <w:sz w:val="14"/>
          <w:szCs w:val="14"/>
        </w:rPr>
        <w:t xml:space="preserve">Table 3: Proposed phased implementation. Durations indicative, to be agreed with the Library.</w:t>
      </w:r>
    </w:p>
    <w:p>
      <w:pPr>
        <w:spacing w:after="70" w:line="240"/>
        <w:jc w:val="both"/>
      </w:pPr>
      <w:r>
        <w:rPr>
          <w:rFonts w:ascii="Calibri" w:cs="Calibri" w:eastAsia="Calibri" w:hAnsi="Calibri"/>
          <w:i/>
          <w:iCs/>
          <w:color w:val="1A1D1B"/>
          <w:sz w:val="19"/>
          <w:szCs w:val="19"/>
        </w:rPr>
        <w:t xml:space="preserve">Indicative first year cost is GHS 5,000 to 8,000, covering server hosting (GHS 4,000 to 6,000), domain and certificate (GHS 200 to 400) and staff training (GHS 1,000 to 2,000). Development effort is already expended and is not chargeable; existing computers and network are reused. These are estimates prepared for academic evaluation, not supplier quotations, and must be replaced with formal quotations before any procurement decision.</w:t>
      </w:r>
    </w:p>
    <w:p>
      <w:pPr>
        <w:spacing w:after="70" w:line="240"/>
        <w:jc w:val="both"/>
      </w:pPr>
      <w:r>
        <w:rPr>
          <w:rFonts w:ascii="Calibri" w:cs="Calibri" w:eastAsia="Calibri" w:hAnsi="Calibri"/>
          <w:color w:val="1A1D1B"/>
          <w:sz w:val="19"/>
          <w:szCs w:val="19"/>
        </w:rPr>
        <w:t xml:space="preserve">Principal risks are incomplete catalogue data at import (mitigated by correction and re import during Phase 1), staff resistance (mitigated by parallel running and pilot), and loss of a maintainer once the team graduates (mitigated by handing over source code and documentation and agreeing a maintenance arrangement before Phase 5). Recommended later extensions, in priority order: electronic payment of fines, reminders before a book falls due, barcode scanning, a mobile application, and integration with student records.</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6.  Summary</w:t>
      </w:r>
    </w:p>
    <w:p>
      <w:pPr>
        <w:spacing w:after="70" w:line="240"/>
        <w:jc w:val="both"/>
      </w:pPr>
      <w:r>
        <w:rPr>
          <w:rFonts w:ascii="Calibri" w:cs="Calibri" w:eastAsia="Calibri" w:hAnsi="Calibri"/>
          <w:color w:val="1A1D1B"/>
          <w:sz w:val="19"/>
          <w:szCs w:val="19"/>
        </w:rPr>
        <w:t xml:space="preserve">The study identified six problems in current circulation practice, derived twenty requirements traced to them, and assessed three alternatives on technical, economic and operational feasibility. We recommend developing Tameion, noting that its technical feasibility is demonstrated by a working, verified system rather than estimated. We propose a five phase implementation beginning with a single branch pilot, at an indicative first year cost of GHS 5,000 to 8,000 with no recurring licence fee and with the University retaining ownership of software and data.</w:t>
      </w:r>
    </w:p>
    <w:p>
      <w:pPr>
        <w:pStyle w:val="Heading1"/>
        <w:keepNext/>
        <w:pBdr>
          <w:bottom w:val="single" w:color="00652C" w:sz="8" w:space="3"/>
        </w:pBdr>
        <w:spacing w:after="70" w:before="130"/>
      </w:pPr>
      <w:r>
        <w:rPr>
          <w:rFonts w:ascii="Calibri" w:cs="Calibri" w:eastAsia="Calibri" w:hAnsi="Calibri"/>
          <w:b/>
          <w:bCs/>
          <w:color w:val="00652C"/>
          <w:sz w:val="21"/>
          <w:szCs w:val="21"/>
        </w:rPr>
        <w:t xml:space="preserve">Appendix A:  Verification Evidence</w:t>
      </w:r>
    </w:p>
    <w:tbl>
      <w:tblPr>
        <w:tblW w:type="dxa" w:w="9740"/>
        <w:tblBorders>
          <w:top w:val="single" w:color="C9D5CB" w:sz="2"/>
          <w:left w:val="single" w:color="C9D5CB" w:sz="2"/>
          <w:bottom w:val="single" w:color="C9D5CB" w:sz="2"/>
          <w:right w:val="single" w:color="C9D5CB" w:sz="2"/>
          <w:insideH w:val="single" w:color="C9D5CB" w:sz="2"/>
          <w:insideV w:val="single" w:color="C9D5CB" w:sz="2"/>
        </w:tblBorders>
      </w:tblPr>
      <w:tblGrid>
        <w:gridCol w:w="3600"/>
        <w:gridCol w:w="1900"/>
        <w:gridCol w:w="4240"/>
      </w:tblGrid>
      <w:tr>
        <w:trPr>
          <w:tblHeader/>
        </w:trPr>
        <w:tc>
          <w:tcPr>
            <w:tcW w:type="dxa" w:w="360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Claim made in this proposal</w:t>
            </w:r>
          </w:p>
        </w:tc>
        <w:tc>
          <w:tcPr>
            <w:tcW w:type="dxa" w:w="190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Result</w:t>
            </w:r>
          </w:p>
        </w:tc>
        <w:tc>
          <w:tcPr>
            <w:tcW w:type="dxa" w:w="4240"/>
            <w:shd w:fill="F1F5F2" w:color="auto" w:val="clear"/>
            <w:tcMar>
              <w:top w:type="dxa" w:w="46"/>
              <w:left w:type="dxa" w:w="85"/>
              <w:bottom w:type="dxa" w:w="46"/>
              <w:right w:type="dxa" w:w="85"/>
            </w:tcMar>
            <w:vAlign w:val="top"/>
          </w:tcPr>
          <w:p>
            <w:pPr>
              <w:spacing w:after="0" w:line="226"/>
            </w:pPr>
            <w:r>
              <w:rPr>
                <w:rFonts w:ascii="Calibri" w:cs="Calibri" w:eastAsia="Calibri" w:hAnsi="Calibri"/>
                <w:b/>
                <w:bCs/>
                <w:color w:val="00652C"/>
                <w:sz w:val="16"/>
                <w:szCs w:val="16"/>
              </w:rPr>
              <w:t xml:space="preserve">Command that reproduces it</w:t>
            </w:r>
          </w:p>
        </w:tc>
      </w:tr>
      <w:tr>
        <w:tc>
          <w:tcPr>
            <w:tcW w:type="dxa" w:w="36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Automated tests pass</w:t>
            </w:r>
          </w:p>
        </w:tc>
        <w:tc>
          <w:tcPr>
            <w:tcW w:type="dxa" w:w="1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224 of 224</w:t>
            </w:r>
          </w:p>
        </w:tc>
        <w:tc>
          <w:tcPr>
            <w:tcW w:type="dxa" w:w="42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npm test</w:t>
            </w:r>
          </w:p>
        </w:tc>
      </w:tr>
      <w:tr>
        <w:tc>
          <w:tcPr>
            <w:tcW w:type="dxa" w:w="36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All interfaces respond correctly</w:t>
            </w:r>
          </w:p>
        </w:tc>
        <w:tc>
          <w:tcPr>
            <w:tcW w:type="dxa" w:w="1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45 of 45</w:t>
            </w:r>
          </w:p>
        </w:tc>
        <w:tc>
          <w:tcPr>
            <w:tcW w:type="dxa" w:w="42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bash scripts/smoke.sh</w:t>
            </w:r>
          </w:p>
        </w:tc>
      </w:tr>
      <w:tr>
        <w:tc>
          <w:tcPr>
            <w:tcW w:type="dxa" w:w="36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Schema definitions agree</w:t>
            </w:r>
          </w:p>
        </w:tc>
        <w:tc>
          <w:tcPr>
            <w:tcW w:type="dxa" w:w="1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Identical</w:t>
            </w:r>
          </w:p>
        </w:tc>
        <w:tc>
          <w:tcPr>
            <w:tcW w:type="dxa" w:w="42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bash scripts/diff-schema.sh</w:t>
            </w:r>
          </w:p>
        </w:tc>
      </w:tr>
      <w:tr>
        <w:tc>
          <w:tcPr>
            <w:tcW w:type="dxa" w:w="36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Clean start produces no errors</w:t>
            </w:r>
          </w:p>
        </w:tc>
        <w:tc>
          <w:tcPr>
            <w:tcW w:type="dxa" w:w="1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0 errors</w:t>
            </w:r>
          </w:p>
        </w:tc>
        <w:tc>
          <w:tcPr>
            <w:tcW w:type="dxa" w:w="42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docker compose down -v &amp;&amp; docker compose up --build</w:t>
            </w:r>
          </w:p>
        </w:tc>
      </w:tr>
      <w:tr>
        <w:tc>
          <w:tcPr>
            <w:tcW w:type="dxa" w:w="36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Code quality gate passes</w:t>
            </w:r>
          </w:p>
        </w:tc>
        <w:tc>
          <w:tcPr>
            <w:tcW w:type="dxa" w:w="190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No warnings</w:t>
            </w:r>
          </w:p>
        </w:tc>
        <w:tc>
          <w:tcPr>
            <w:tcW w:type="dxa" w:w="4240"/>
            <w:tcMar>
              <w:top w:type="dxa" w:w="46"/>
              <w:left w:type="dxa" w:w="85"/>
              <w:bottom w:type="dxa" w:w="46"/>
              <w:right w:type="dxa" w:w="85"/>
            </w:tcMar>
            <w:vAlign w:val="top"/>
          </w:tcPr>
          <w:p>
            <w:pPr>
              <w:spacing w:after="0" w:line="226"/>
            </w:pPr>
            <w:r>
              <w:rPr>
                <w:rFonts w:ascii="Calibri" w:cs="Calibri" w:eastAsia="Calibri" w:hAnsi="Calibri"/>
                <w:b w:val="false"/>
                <w:bCs w:val="false"/>
                <w:color w:val="1A1D1B"/>
                <w:sz w:val="16"/>
                <w:szCs w:val="16"/>
              </w:rPr>
              <w:t xml:space="preserve">npm run lint</w:t>
            </w:r>
          </w:p>
        </w:tc>
      </w:tr>
    </w:tbl>
    <w:p>
      <w:pPr>
        <w:spacing w:after="90" w:before="25"/>
      </w:pPr>
      <w:r>
        <w:rPr>
          <w:rFonts w:ascii="Calibri" w:cs="Calibri" w:eastAsia="Calibri" w:hAnsi="Calibri"/>
          <w:i/>
          <w:iCs/>
          <w:color w:val="5A6560"/>
          <w:sz w:val="14"/>
          <w:szCs w:val="14"/>
        </w:rPr>
        <w:t xml:space="preserve">Table 4: Every quantitative claim above is independently reproducible.</w:t>
      </w:r>
    </w:p>
    <w:sectPr>
      <w:pgSz w:w="11906" w:h="16838" w:orient="portrait"/>
      <w:pgMar w:top="863" w:right="936" w:bottom="720"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Proposal: Tameion</dc:title>
  <dc:creator>Tameion Project Team</dc:creator>
  <cp:lastModifiedBy>Un-named</cp:lastModifiedBy>
  <cp:revision>1</cp:revision>
  <dcterms:created xsi:type="dcterms:W3CDTF">2026-08-12T13:48:40.027Z</dcterms:created>
  <dcterms:modified xsi:type="dcterms:W3CDTF">2026-08-12T13:48:40.029Z</dcterms:modified>
</cp:coreProperties>
</file>

<file path=docProps/custom.xml><?xml version="1.0" encoding="utf-8"?>
<Properties xmlns="http://schemas.openxmlformats.org/officeDocument/2006/custom-properties" xmlns:vt="http://schemas.openxmlformats.org/officeDocument/2006/docPropsVTypes"/>
</file>