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rFonts w:ascii="Times New Roman" w:cs="Times New Roman" w:eastAsia="Times New Roman" w:hAnsi="Times New Roman"/>
          <w:b/>
          <w:bCs/>
          <w:color w:val="000000"/>
          <w:sz w:val="26"/>
          <w:szCs w:val="26"/>
        </w:rPr>
        <w:t xml:space="preserve">KWAME NKRUMAH UNIVERSITY OF SCIENCE AND TECHNOLOGY</w:t>
      </w:r>
    </w:p>
    <w:p>
      <w:pPr>
        <w:spacing w:after="60" w:line="300"/>
        <w:jc w:val="center"/>
      </w:pPr>
      <w:r>
        <w:rPr>
          <w:rFonts w:ascii="Times New Roman" w:cs="Times New Roman" w:eastAsia="Times New Roman" w:hAnsi="Times New Roman"/>
          <w:b/>
          <w:bCs/>
          <w:color w:val="000000"/>
          <w:sz w:val="24"/>
          <w:szCs w:val="24"/>
        </w:rPr>
        <w:t xml:space="preserve">COLLEGE OF SCIENCE</w:t>
      </w:r>
    </w:p>
    <w:p>
      <w:pPr>
        <w:spacing w:after="60" w:line="300"/>
        <w:jc w:val="center"/>
      </w:pPr>
      <w:r>
        <w:rPr>
          <w:rFonts w:ascii="Times New Roman" w:cs="Times New Roman" w:eastAsia="Times New Roman" w:hAnsi="Times New Roman"/>
          <w:b/>
          <w:bCs/>
          <w:color w:val="000000"/>
          <w:sz w:val="24"/>
          <w:szCs w:val="24"/>
        </w:rPr>
        <w:t xml:space="preserve">FACULTY OF PHYSICAL AND COMPUTATIONAL SCIENCE</w:t>
      </w:r>
    </w:p>
    <w:p>
      <w:pPr>
        <w:spacing w:after="340" w:line="300"/>
        <w:jc w:val="center"/>
      </w:pPr>
      <w:r>
        <w:rPr>
          <w:rFonts w:ascii="Times New Roman" w:cs="Times New Roman" w:eastAsia="Times New Roman" w:hAnsi="Times New Roman"/>
          <w:b/>
          <w:bCs/>
          <w:color w:val="000000"/>
          <w:sz w:val="24"/>
          <w:szCs w:val="24"/>
        </w:rPr>
        <w:t xml:space="preserve">DEPARTMENT OF COMPUTER SCIENCE</w:t>
      </w:r>
    </w:p>
    <w:p>
      <w:pPr>
        <w:spacing w:after="80" w:line="300"/>
        <w:jc w:val="center"/>
      </w:pPr>
      <w:r>
        <w:rPr>
          <w:rFonts w:ascii="Times New Roman" w:cs="Times New Roman" w:eastAsia="Times New Roman" w:hAnsi="Times New Roman"/>
          <w:b/>
          <w:bCs/>
          <w:color w:val="000000"/>
          <w:sz w:val="30"/>
          <w:szCs w:val="30"/>
        </w:rPr>
        <w:t xml:space="preserve">PROJECT PROPOSAL</w:t>
      </w:r>
    </w:p>
    <w:p>
      <w:pPr>
        <w:spacing w:after="60" w:line="300"/>
        <w:jc w:val="center"/>
      </w:pPr>
      <w:r>
        <w:rPr>
          <w:rFonts w:ascii="Times New Roman" w:cs="Times New Roman" w:eastAsia="Times New Roman" w:hAnsi="Times New Roman"/>
          <w:color w:val="000000"/>
          <w:sz w:val="24"/>
          <w:szCs w:val="24"/>
        </w:rPr>
        <w:t xml:space="preserve">FOR CONSIDERATION UNDER</w:t>
      </w:r>
    </w:p>
    <w:p>
      <w:pPr>
        <w:spacing w:after="340" w:line="300"/>
        <w:jc w:val="center"/>
      </w:pPr>
      <w:r>
        <w:rPr>
          <w:rFonts w:ascii="Times New Roman" w:cs="Times New Roman" w:eastAsia="Times New Roman" w:hAnsi="Times New Roman"/>
          <w:b/>
          <w:bCs/>
          <w:color w:val="000000"/>
          <w:sz w:val="24"/>
          <w:szCs w:val="24"/>
        </w:rPr>
        <w:t xml:space="preserve">BACHELOR OF SCIENCE (BSc) COMPUTER SCIENCE PROGRAMME</w:t>
      </w:r>
    </w:p>
    <w:p>
      <w:pPr>
        <w:spacing w:after="80" w:line="300"/>
        <w:jc w:val="center"/>
      </w:pPr>
      <w:r>
        <w:rPr>
          <w:rFonts w:ascii="Times New Roman" w:cs="Times New Roman" w:eastAsia="Times New Roman" w:hAnsi="Times New Roman"/>
          <w:b/>
          <w:bCs/>
          <w:color w:val="000000"/>
          <w:sz w:val="24"/>
          <w:szCs w:val="24"/>
        </w:rPr>
        <w:t xml:space="preserve">PROJECT TITLE:</w:t>
      </w:r>
    </w:p>
    <w:p>
      <w:pPr>
        <w:spacing w:after="340" w:line="300"/>
        <w:jc w:val="center"/>
      </w:pPr>
      <w:r>
        <w:rPr>
          <w:rFonts w:ascii="Times New Roman" w:cs="Times New Roman" w:eastAsia="Times New Roman" w:hAnsi="Times New Roman"/>
          <w:b/>
          <w:bCs/>
          <w:color w:val="000000"/>
          <w:sz w:val="26"/>
          <w:szCs w:val="26"/>
        </w:rPr>
        <w:t xml:space="preserve">TAMEION: AN AUTOMATED LIBRARY MANAGEMENT SYSTEM FOR THE KNUST UNIVERSITY LIBRARY</w:t>
      </w:r>
    </w:p>
    <w:p>
      <w:pPr>
        <w:spacing w:after="130" w:line="300"/>
        <w:jc w:val="center"/>
      </w:pPr>
      <w:r>
        <w:rPr>
          <w:rFonts w:ascii="Times New Roman" w:cs="Times New Roman" w:eastAsia="Times New Roman" w:hAnsi="Times New Roman"/>
          <w:b/>
          <w:bCs/>
          <w:color w:val="000000"/>
          <w:sz w:val="24"/>
          <w:szCs w:val="24"/>
        </w:rPr>
        <w:t xml:space="preserve">SUBMITTED BY:</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640"/>
        <w:gridCol w:w="4700"/>
        <w:gridCol w:w="1840"/>
        <w:gridCol w:w="1840"/>
      </w:tblGrid>
      <w:tr>
        <w:trPr>
          <w:tblHeader/>
        </w:trPr>
        <w:tc>
          <w:tcPr>
            <w:tcW w:type="dxa" w:w="64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No.</w:t>
            </w:r>
          </w:p>
        </w:tc>
        <w:tc>
          <w:tcPr>
            <w:tcW w:type="dxa" w:w="47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Full Name</w:t>
            </w:r>
          </w:p>
        </w:tc>
        <w:tc>
          <w:tcPr>
            <w:tcW w:type="dxa" w:w="184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Ref Number</w:t>
            </w:r>
          </w:p>
        </w:tc>
        <w:tc>
          <w:tcPr>
            <w:tcW w:type="dxa" w:w="184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Index Number</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Akologo Apoasan</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21183639</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6133424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Osei Ellina Tabua</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21074687</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6177024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3</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Gahdi Eyram Ami</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21164328</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6159624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4</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Ohene Marvelle Ohenewah</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21098440</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6174124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5</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Stephen Obeng Ehureng</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21133301</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6156824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Achen Armah Prince Charles</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21140389</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6125824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7</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Agyei Justlord Kwame</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21126901</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6131624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8</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Appiagyei Boakye Jesse</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21074612</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6142524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9</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Asare-Sintim Hannah Blessing</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21187748</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6145124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10</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Jafaru Unayisu</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21132772</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6187024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11</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Amoah Jason David Opoku</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21137589</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6137724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12</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Forkuo Tervin</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21171066</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6158424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13</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Dramani Emmanuel</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21174488</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6155624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14</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Mireku Ohene Yaw</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21167508</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6168924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15</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Onwe Angel Favour Chiamaka</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21170635</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6175024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16</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Kaku-Ackah Giovanni</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21133250</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6163324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17</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Romeo Ntow Morcher</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21170656</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6169524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18</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Abbas Sirina Safianu</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21165815</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6122724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19</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Tetteh-Abotsi Selorm</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21131951</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6181024</w:t>
            </w:r>
          </w:p>
        </w:tc>
      </w:tr>
      <w:tr>
        <w:tc>
          <w:tcPr>
            <w:tcW w:type="dxa" w:w="6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20</w:t>
            </w:r>
          </w:p>
        </w:tc>
        <w:tc>
          <w:tcPr>
            <w:tcW w:type="dxa" w:w="47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Barnes Nana Ofori Agyemang</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21147769</w:t>
            </w:r>
          </w:p>
        </w:tc>
        <w:tc>
          <w:tcPr>
            <w:tcW w:type="dxa" w:w="1840"/>
            <w:tcMar>
              <w:top w:type="dxa" w:w="55"/>
              <w:left w:type="dxa" w:w="100"/>
              <w:bottom w:type="dxa" w:w="55"/>
              <w:right w:type="dxa" w:w="100"/>
            </w:tcMar>
            <w:vAlign w:val="center"/>
          </w:tcPr>
          <w:p>
            <w:pPr>
              <w:spacing w:after="0" w:line="240"/>
              <w:jc w:val="center"/>
            </w:pPr>
            <w:r>
              <w:rPr>
                <w:rFonts w:ascii="Times New Roman" w:cs="Times New Roman" w:eastAsia="Times New Roman" w:hAnsi="Times New Roman"/>
                <w:b w:val="false"/>
                <w:bCs w:val="false"/>
                <w:color w:val="000000"/>
                <w:sz w:val="18"/>
                <w:szCs w:val="18"/>
              </w:rPr>
              <w:t xml:space="preserve">6148324</w:t>
            </w:r>
          </w:p>
        </w:tc>
      </w:tr>
    </w:tbl>
    <w:p>
      <w:pPr>
        <w:spacing w:after="300"/>
      </w:pPr>
    </w:p>
    <w:p>
      <w:pPr>
        <w:spacing w:after="80" w:line="300"/>
        <w:jc w:val="center"/>
      </w:pPr>
      <w:r>
        <w:rPr>
          <w:rFonts w:ascii="Times New Roman" w:cs="Times New Roman" w:eastAsia="Times New Roman" w:hAnsi="Times New Roman"/>
          <w:b/>
          <w:bCs/>
          <w:color w:val="000000"/>
          <w:sz w:val="24"/>
          <w:szCs w:val="24"/>
        </w:rPr>
        <w:t xml:space="preserve">SUPERVISOR:</w:t>
      </w:r>
    </w:p>
    <w:p>
      <w:pPr>
        <w:spacing w:after="300" w:line="300"/>
        <w:jc w:val="center"/>
      </w:pPr>
      <w:r>
        <w:rPr>
          <w:rFonts w:ascii="Times New Roman" w:cs="Times New Roman" w:eastAsia="Times New Roman" w:hAnsi="Times New Roman"/>
          <w:color w:val="000000"/>
          <w:sz w:val="24"/>
          <w:szCs w:val="24"/>
        </w:rPr>
        <w:t xml:space="preserve">.................................................................</w:t>
      </w:r>
    </w:p>
    <w:p>
      <w:pPr>
        <w:spacing w:after="130" w:line="300"/>
        <w:jc w:val="center"/>
      </w:pPr>
      <w:r>
        <w:rPr>
          <w:rFonts w:ascii="Times New Roman" w:cs="Times New Roman" w:eastAsia="Times New Roman" w:hAnsi="Times New Roman"/>
          <w:color w:val="000000"/>
          <w:sz w:val="22"/>
          <w:szCs w:val="22"/>
        </w:rPr>
        <w:t xml:space="preserve">DATE: .................................................</w:t>
      </w:r>
    </w:p>
    <w:p>
      <w:r>
        <w:br w:type="page"/>
      </w:r>
    </w:p>
    <w:p>
      <w:pPr>
        <w:pStyle w:val="Heading1"/>
        <w:keepNext/>
        <w:spacing w:after="140" w:before="260"/>
      </w:pPr>
      <w:r>
        <w:rPr>
          <w:rFonts w:ascii="Times New Roman" w:cs="Times New Roman" w:eastAsia="Times New Roman" w:hAnsi="Times New Roman"/>
          <w:b/>
          <w:bCs/>
          <w:caps/>
          <w:color w:val="000000"/>
          <w:sz w:val="26"/>
          <w:szCs w:val="26"/>
        </w:rPr>
        <w:t xml:space="preserve">1.  Introduction</w:t>
      </w:r>
    </w:p>
    <w:p>
      <w:pPr>
        <w:spacing w:after="130" w:line="300"/>
        <w:jc w:val="both"/>
      </w:pPr>
      <w:r>
        <w:rPr>
          <w:rFonts w:ascii="Times New Roman" w:cs="Times New Roman" w:eastAsia="Times New Roman" w:hAnsi="Times New Roman"/>
          <w:color w:val="000000"/>
          <w:sz w:val="22"/>
          <w:szCs w:val="22"/>
        </w:rPr>
        <w:t xml:space="preserve">University libraries exist to put material into the hands of the people who need it. The KNUST University Library System operates across a main library and a number of college libraries, holding stock that is shared, in principle, across the whole University. In practice, the circulation of that stock, meaning the issuing, returning and tracking of books, is handled by manual and partly computerised means.</w:t>
      </w:r>
    </w:p>
    <w:p>
      <w:pPr>
        <w:spacing w:after="130" w:line="300"/>
        <w:jc w:val="both"/>
      </w:pPr>
      <w:r>
        <w:rPr>
          <w:rFonts w:ascii="Times New Roman" w:cs="Times New Roman" w:eastAsia="Times New Roman" w:hAnsi="Times New Roman"/>
          <w:color w:val="000000"/>
          <w:sz w:val="22"/>
          <w:szCs w:val="22"/>
        </w:rPr>
        <w:t xml:space="preserve">This project proposes the development of Tameion, an automated library management system for the KNUST University Library System. The system provides a searchable catalogue with live availability across all branches, self service borrowing information for patrons, a single circulation desk for library staff with automatic fine calculation, and a complete audit of staff actions. A working prototype has already been constructed and independently verified, and the evidence for that is presented in Appendix A.</w:t>
      </w:r>
    </w:p>
    <w:p>
      <w:pPr>
        <w:pStyle w:val="Heading2"/>
        <w:keepNext/>
        <w:spacing w:after="100" w:before="220"/>
      </w:pPr>
      <w:r>
        <w:rPr>
          <w:rFonts w:ascii="Times New Roman" w:cs="Times New Roman" w:eastAsia="Times New Roman" w:hAnsi="Times New Roman"/>
          <w:b/>
          <w:bCs/>
          <w:color w:val="000000"/>
          <w:sz w:val="23"/>
          <w:szCs w:val="23"/>
        </w:rPr>
        <w:t xml:space="preserve">1.1  Problem Statement</w:t>
      </w:r>
    </w:p>
    <w:p>
      <w:pPr>
        <w:spacing w:after="130" w:line="300"/>
        <w:jc w:val="both"/>
      </w:pPr>
      <w:r>
        <w:rPr>
          <w:rFonts w:ascii="Times New Roman" w:cs="Times New Roman" w:eastAsia="Times New Roman" w:hAnsi="Times New Roman"/>
          <w:color w:val="000000"/>
          <w:sz w:val="22"/>
          <w:szCs w:val="22"/>
        </w:rPr>
        <w:t xml:space="preserve">Circulation in the KNUST library system is presently recorded on paper and in spreadsheets. This gives rise to six recurring problems.</w:t>
      </w:r>
    </w:p>
    <w:p>
      <w:pPr>
        <w:spacing w:after="130" w:line="300"/>
        <w:jc w:val="both"/>
      </w:pPr>
      <w:r>
        <w:rPr>
          <w:rFonts w:ascii="Times New Roman" w:cs="Times New Roman" w:eastAsia="Times New Roman" w:hAnsi="Times New Roman"/>
          <w:color w:val="000000"/>
          <w:sz w:val="22"/>
          <w:szCs w:val="22"/>
        </w:rPr>
        <w:t xml:space="preserve">Patrons cannot establish whether a title is available without physically visiting a library, so students travel for books that are already on loan and staff spend time answering availability enquiries. Loan records are kept manually, so establishing who holds what, and what is overdue, requires inspection of records by hand. Fines are calculated by hand, which is slow at the desk, inconsistent between members of staff, and impossible to settle from the record when a patron disputes a charge.</w:t>
      </w:r>
    </w:p>
    <w:p>
      <w:pPr>
        <w:spacing w:after="130" w:line="300"/>
        <w:jc w:val="both"/>
      </w:pPr>
      <w:r>
        <w:rPr>
          <w:rFonts w:ascii="Times New Roman" w:cs="Times New Roman" w:eastAsia="Times New Roman" w:hAnsi="Times New Roman"/>
          <w:color w:val="000000"/>
          <w:sz w:val="22"/>
          <w:szCs w:val="22"/>
        </w:rPr>
        <w:t xml:space="preserve">Further, there is no consolidated record of staff actions, so errors and irregularities cannot be traced after the event. Holdings are not visible across branches, so a patron may be refused at one library while a copy sits on the shelf at another. Finally, there is no reliable management information, so decisions about stock, staffing and opening hours are made without evidence of demand.</w:t>
      </w:r>
    </w:p>
    <w:p>
      <w:pPr>
        <w:spacing w:after="130" w:line="300"/>
        <w:jc w:val="both"/>
      </w:pPr>
      <w:r>
        <w:rPr>
          <w:rFonts w:ascii="Times New Roman" w:cs="Times New Roman" w:eastAsia="Times New Roman" w:hAnsi="Times New Roman"/>
          <w:color w:val="000000"/>
          <w:sz w:val="22"/>
          <w:szCs w:val="22"/>
        </w:rPr>
        <w:t xml:space="preserve">There is therefore a need for an integrated system that makes availability visible, records circulation accurately, calculates fines automatically and consistently, and holds staff actions to account.</w:t>
      </w:r>
    </w:p>
    <w:p>
      <w:pPr>
        <w:pStyle w:val="Heading2"/>
        <w:keepNext/>
        <w:spacing w:after="100" w:before="220"/>
      </w:pPr>
      <w:r>
        <w:rPr>
          <w:rFonts w:ascii="Times New Roman" w:cs="Times New Roman" w:eastAsia="Times New Roman" w:hAnsi="Times New Roman"/>
          <w:b/>
          <w:bCs/>
          <w:color w:val="000000"/>
          <w:sz w:val="23"/>
          <w:szCs w:val="23"/>
        </w:rPr>
        <w:t xml:space="preserve">1.2  Project Aim</w:t>
      </w:r>
    </w:p>
    <w:p>
      <w:pPr>
        <w:spacing w:after="130" w:line="300"/>
        <w:jc w:val="both"/>
      </w:pPr>
      <w:r>
        <w:rPr>
          <w:rFonts w:ascii="Times New Roman" w:cs="Times New Roman" w:eastAsia="Times New Roman" w:hAnsi="Times New Roman"/>
          <w:color w:val="000000"/>
          <w:sz w:val="22"/>
          <w:szCs w:val="22"/>
        </w:rPr>
        <w:t xml:space="preserve">To develop a web based automated library management system for the KNUST University Library that provides patrons with a searchable catalogue showing live availability across all branch libraries, and provides library staff with a single point of control for circulation, membership, fines and reporting, with overdue detection and fine calculation performed automatically.</w:t>
      </w:r>
    </w:p>
    <w:p>
      <w:pPr>
        <w:pStyle w:val="Heading2"/>
        <w:keepNext/>
        <w:spacing w:after="100" w:before="220"/>
      </w:pPr>
      <w:r>
        <w:rPr>
          <w:rFonts w:ascii="Times New Roman" w:cs="Times New Roman" w:eastAsia="Times New Roman" w:hAnsi="Times New Roman"/>
          <w:b/>
          <w:bCs/>
          <w:color w:val="000000"/>
          <w:sz w:val="23"/>
          <w:szCs w:val="23"/>
        </w:rPr>
        <w:t xml:space="preserve">1.3  Specific Objectives</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design and implement a catalogue module allowing search by title, author or ISBN, with filtering by genre, branch library and current availability.</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implement a reservation module that places holds on titles and expires them automatically after a fixed period.</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implement a circulation module supporting the issue, renewal and return of books, with copy counts maintained automatically.</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implement automatic detection of overdue loans and automatic calculation of the fines arising from them.</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develop patron self service showing current loans, holds and outstanding fine balance, with the basis of every charge shown.</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implement administrative modules for member records, catalogue maintenance, staff accounts and branch libraries.</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implement an audit log recording every action taken by staff, together with reporting on circulation and demand.</w:t>
      </w:r>
    </w:p>
    <w:p>
      <w:pPr>
        <w:pStyle w:val="ListParagraph"/>
        <w:numPr>
          <w:ilvl w:val="0"/>
          <w:numId w:val="2"/>
        </w:numPr>
        <w:spacing w:after="60" w:line="288"/>
      </w:pPr>
      <w:r>
        <w:rPr>
          <w:rFonts w:ascii="Times New Roman" w:cs="Times New Roman" w:eastAsia="Times New Roman" w:hAnsi="Times New Roman"/>
          <w:color w:val="000000"/>
          <w:sz w:val="22"/>
          <w:szCs w:val="22"/>
        </w:rPr>
        <w:t xml:space="preserve">To secure the system against unauthorised access and to verify its correctness by automated testing.</w:t>
      </w:r>
    </w:p>
    <w:p>
      <w:pPr>
        <w:pStyle w:val="Heading2"/>
        <w:keepNext/>
        <w:spacing w:after="100" w:before="220"/>
      </w:pPr>
      <w:r>
        <w:rPr>
          <w:rFonts w:ascii="Times New Roman" w:cs="Times New Roman" w:eastAsia="Times New Roman" w:hAnsi="Times New Roman"/>
          <w:b/>
          <w:bCs/>
          <w:color w:val="000000"/>
          <w:sz w:val="23"/>
          <w:szCs w:val="23"/>
        </w:rPr>
        <w:t xml:space="preserve">1.4  Project Justification</w:t>
      </w:r>
    </w:p>
    <w:p>
      <w:pPr>
        <w:spacing w:after="130" w:line="300"/>
        <w:jc w:val="both"/>
      </w:pPr>
      <w:r>
        <w:rPr>
          <w:rFonts w:ascii="Times New Roman" w:cs="Times New Roman" w:eastAsia="Times New Roman" w:hAnsi="Times New Roman"/>
          <w:color w:val="000000"/>
          <w:sz w:val="22"/>
          <w:szCs w:val="22"/>
        </w:rPr>
        <w:t xml:space="preserve">As the student population grows, a circulation process that depends on manual record keeping does not scale. Each of the six problems above imposes a measurable cost, whether in staff time at the desk, in journeys made by students for books that are not there, or in fine revenue that is miscalculated or never pursued.</w:t>
      </w:r>
    </w:p>
    <w:p>
      <w:pPr>
        <w:spacing w:after="130" w:line="300"/>
        <w:jc w:val="both"/>
      </w:pPr>
      <w:r>
        <w:rPr>
          <w:rFonts w:ascii="Times New Roman" w:cs="Times New Roman" w:eastAsia="Times New Roman" w:hAnsi="Times New Roman"/>
          <w:color w:val="000000"/>
          <w:sz w:val="22"/>
          <w:szCs w:val="22"/>
        </w:rPr>
        <w:t xml:space="preserve">An automated system removes that cost at its source. Availability becomes visible before the journey is made, records are accurate by construction, and fines are calculated identically every time. Because the system is purpose built for the KNUST branch structure, it fits existing practice rather than requiring the Library to adapt to a product designed for somewhere else.</w:t>
      </w:r>
    </w:p>
    <w:p>
      <w:pPr>
        <w:pStyle w:val="Heading2"/>
        <w:keepNext/>
        <w:spacing w:after="100" w:before="220"/>
      </w:pPr>
      <w:r>
        <w:rPr>
          <w:rFonts w:ascii="Times New Roman" w:cs="Times New Roman" w:eastAsia="Times New Roman" w:hAnsi="Times New Roman"/>
          <w:b/>
          <w:bCs/>
          <w:color w:val="000000"/>
          <w:sz w:val="23"/>
          <w:szCs w:val="23"/>
        </w:rPr>
        <w:t xml:space="preserve">1.5  Significance of the Project</w:t>
      </w:r>
    </w:p>
    <w:p>
      <w:pPr>
        <w:spacing w:after="130" w:line="300"/>
        <w:jc w:val="both"/>
      </w:pPr>
      <w:r>
        <w:rPr>
          <w:rFonts w:ascii="Times New Roman" w:cs="Times New Roman" w:eastAsia="Times New Roman" w:hAnsi="Times New Roman"/>
          <w:color w:val="000000"/>
          <w:sz w:val="22"/>
          <w:szCs w:val="22"/>
        </w:rPr>
        <w:t xml:space="preserve">For patrons, the system removes wasted journeys and makes their borrowing position, including anything owed, visible at any time. For library staff, it removes manual calculation from the circulation desk and brings overdue items to attention automatically rather than on request. For the Library as an institution, it produces, for the first time, reliable information on which decisions about stock and staffing can be based, and an accountability trail for every staff action.</w:t>
      </w:r>
    </w:p>
    <w:p>
      <w:pPr>
        <w:pStyle w:val="Heading2"/>
        <w:keepNext/>
        <w:spacing w:after="100" w:before="220"/>
      </w:pPr>
      <w:r>
        <w:rPr>
          <w:rFonts w:ascii="Times New Roman" w:cs="Times New Roman" w:eastAsia="Times New Roman" w:hAnsi="Times New Roman"/>
          <w:b/>
          <w:bCs/>
          <w:color w:val="000000"/>
          <w:sz w:val="23"/>
          <w:szCs w:val="23"/>
        </w:rPr>
        <w:t xml:space="preserve">1.6  Motivation for Project</w:t>
      </w:r>
    </w:p>
    <w:p>
      <w:pPr>
        <w:spacing w:after="130" w:line="300"/>
        <w:jc w:val="both"/>
      </w:pPr>
      <w:r>
        <w:rPr>
          <w:rFonts w:ascii="Times New Roman" w:cs="Times New Roman" w:eastAsia="Times New Roman" w:hAnsi="Times New Roman"/>
          <w:color w:val="000000"/>
          <w:sz w:val="22"/>
          <w:szCs w:val="22"/>
        </w:rPr>
        <w:t xml:space="preserve">The motivation arises from ordinary experience of using the University library: arriving to find that a book is already out, waiting at a desk while a fine is worked out on paper, and having no way to check either in advance. These are common frustrations with a clear technical remedy, and addressing them is well suited to a project of this scope.</w:t>
      </w:r>
    </w:p>
    <w:p>
      <w:pPr>
        <w:pStyle w:val="Heading2"/>
        <w:keepNext/>
        <w:spacing w:after="100" w:before="220"/>
      </w:pPr>
      <w:r>
        <w:rPr>
          <w:rFonts w:ascii="Times New Roman" w:cs="Times New Roman" w:eastAsia="Times New Roman" w:hAnsi="Times New Roman"/>
          <w:b/>
          <w:bCs/>
          <w:color w:val="000000"/>
          <w:sz w:val="23"/>
          <w:szCs w:val="23"/>
        </w:rPr>
        <w:t xml:space="preserve">1.7  Scope of Project</w:t>
      </w:r>
    </w:p>
    <w:p>
      <w:pPr>
        <w:spacing w:after="130" w:line="300"/>
        <w:jc w:val="both"/>
      </w:pPr>
      <w:r>
        <w:rPr>
          <w:rFonts w:ascii="Times New Roman" w:cs="Times New Roman" w:eastAsia="Times New Roman" w:hAnsi="Times New Roman"/>
          <w:color w:val="000000"/>
          <w:sz w:val="22"/>
          <w:szCs w:val="22"/>
        </w:rPr>
        <w:t xml:space="preserve">The project covers cataloguing and search, reservations, issue, return and renewal, automatic overdue detection, fine calculation and settlement, member and staff administration, multiple branch libraries, management reporting, and the auditing of staff actions.</w:t>
      </w:r>
    </w:p>
    <w:p>
      <w:pPr>
        <w:spacing w:after="130" w:line="300"/>
        <w:jc w:val="both"/>
      </w:pPr>
      <w:r>
        <w:rPr>
          <w:rFonts w:ascii="Times New Roman" w:cs="Times New Roman" w:eastAsia="Times New Roman" w:hAnsi="Times New Roman"/>
          <w:color w:val="000000"/>
          <w:sz w:val="22"/>
          <w:szCs w:val="22"/>
        </w:rPr>
        <w:t xml:space="preserve">The following are outside the scope of this project and are stated here so that the boundary is explicit: electronic payment of fines, which requires a payment provider integration and a security review of its own; acquisitions and supplier ordering; inter library loan with institutions outside KNUST; digitisation of physical holdings; and integration with the University student records system. Section 5 identifies which of these should be considered as later extensions.</w:t>
      </w:r>
    </w:p>
    <w:p>
      <w:pPr>
        <w:pStyle w:val="Heading2"/>
        <w:keepNext/>
        <w:spacing w:after="100" w:before="220"/>
      </w:pPr>
      <w:r>
        <w:rPr>
          <w:rFonts w:ascii="Times New Roman" w:cs="Times New Roman" w:eastAsia="Times New Roman" w:hAnsi="Times New Roman"/>
          <w:b/>
          <w:bCs/>
          <w:color w:val="000000"/>
          <w:sz w:val="23"/>
          <w:szCs w:val="23"/>
        </w:rPr>
        <w:t xml:space="preserve">1.8  Methodology</w:t>
      </w:r>
    </w:p>
    <w:p>
      <w:pPr>
        <w:pStyle w:val="Heading3"/>
        <w:keepNext/>
        <w:spacing w:after="90" w:before="180"/>
      </w:pPr>
      <w:r>
        <w:rPr>
          <w:rFonts w:ascii="Times New Roman" w:cs="Times New Roman" w:eastAsia="Times New Roman" w:hAnsi="Times New Roman"/>
          <w:b/>
          <w:bCs/>
          <w:i/>
          <w:iCs/>
          <w:color w:val="000000"/>
          <w:sz w:val="22"/>
          <w:szCs w:val="22"/>
        </w:rPr>
        <w:t xml:space="preserve">1.8.1  Method</w:t>
      </w:r>
    </w:p>
    <w:p>
      <w:pPr>
        <w:spacing w:after="130" w:line="300"/>
        <w:jc w:val="both"/>
      </w:pPr>
      <w:r>
        <w:rPr>
          <w:rFonts w:ascii="Times New Roman" w:cs="Times New Roman" w:eastAsia="Times New Roman" w:hAnsi="Times New Roman"/>
          <w:color w:val="000000"/>
          <w:sz w:val="22"/>
          <w:szCs w:val="22"/>
        </w:rPr>
        <w:t xml:space="preserve">The project follows the systems development life cycle, in four stages.</w:t>
      </w:r>
    </w:p>
    <w:p>
      <w:pPr>
        <w:spacing w:after="130" w:line="300"/>
        <w:jc w:val="both"/>
      </w:pPr>
      <w:r>
        <w:rPr>
          <w:rFonts w:ascii="Times New Roman" w:cs="Times New Roman" w:eastAsia="Times New Roman" w:hAnsi="Times New Roman"/>
          <w:color w:val="000000"/>
          <w:sz w:val="22"/>
          <w:szCs w:val="22"/>
        </w:rPr>
        <w:t xml:space="preserve">Investigation. Current circulation practice and the records kept were reviewed in order to establish how the present arrangement works and where it fails. The six problems in Section 1.1 are the output of this stage.</w:t>
      </w:r>
    </w:p>
    <w:p>
      <w:pPr>
        <w:spacing w:after="130" w:line="300"/>
        <w:jc w:val="both"/>
      </w:pPr>
      <w:r>
        <w:rPr>
          <w:rFonts w:ascii="Times New Roman" w:cs="Times New Roman" w:eastAsia="Times New Roman" w:hAnsi="Times New Roman"/>
          <w:color w:val="000000"/>
          <w:sz w:val="22"/>
          <w:szCs w:val="22"/>
        </w:rPr>
        <w:t xml:space="preserve">Analysis. Functional and non functional requirements were derived from those problems, each requirement traced to the problem that motivates it, so that no requirement is present without justification and no problem is left unaddressed. The result is Section 2.</w:t>
      </w:r>
    </w:p>
    <w:p>
      <w:pPr>
        <w:spacing w:after="130" w:line="300"/>
        <w:jc w:val="both"/>
      </w:pPr>
      <w:r>
        <w:rPr>
          <w:rFonts w:ascii="Times New Roman" w:cs="Times New Roman" w:eastAsia="Times New Roman" w:hAnsi="Times New Roman"/>
          <w:color w:val="000000"/>
          <w:sz w:val="22"/>
          <w:szCs w:val="22"/>
        </w:rPr>
        <w:t xml:space="preserve">Design and iterative prototyping. The system was designed and then constructed in working increments, so that requirements could be tested against something real rather than assessed on paper. The architecture is described in Section 3.</w:t>
      </w:r>
    </w:p>
    <w:p>
      <w:pPr>
        <w:spacing w:after="130" w:line="300"/>
        <w:jc w:val="both"/>
      </w:pPr>
      <w:r>
        <w:rPr>
          <w:rFonts w:ascii="Times New Roman" w:cs="Times New Roman" w:eastAsia="Times New Roman" w:hAnsi="Times New Roman"/>
          <w:color w:val="000000"/>
          <w:sz w:val="22"/>
          <w:szCs w:val="22"/>
        </w:rPr>
        <w:t xml:space="preserve">Verification. The prototype was checked by repeatable automated means rather than by demonstration alone. Two hundred and twenty four automated tests were written, and the important ones were themselves validated by deliberately disabling the feature under test and confirming that the tests failed. The evidence is in Appendix A.</w:t>
      </w:r>
    </w:p>
    <w:p>
      <w:pPr>
        <w:pStyle w:val="Heading3"/>
        <w:keepNext/>
        <w:spacing w:after="90" w:before="180"/>
      </w:pPr>
      <w:r>
        <w:rPr>
          <w:rFonts w:ascii="Times New Roman" w:cs="Times New Roman" w:eastAsia="Times New Roman" w:hAnsi="Times New Roman"/>
          <w:b/>
          <w:bCs/>
          <w:i/>
          <w:iCs/>
          <w:color w:val="000000"/>
          <w:sz w:val="22"/>
          <w:szCs w:val="22"/>
        </w:rPr>
        <w:t xml:space="preserve">1.8.2  Development Tools</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2300"/>
        <w:gridCol w:w="6720"/>
      </w:tblGrid>
      <w:tr>
        <w:trPr>
          <w:tblHeader/>
        </w:trPr>
        <w:tc>
          <w:tcPr>
            <w:tcW w:type="dxa" w:w="23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Category</w:t>
            </w:r>
          </w:p>
        </w:tc>
        <w:tc>
          <w:tcPr>
            <w:tcW w:type="dxa" w:w="672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Tools and technologies</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Programming languages</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JavaScript, TypeScript, SQL</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Front end</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React 18, TypeScript, Vite, Tailwind CSS, React Router</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Back end</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Node.js, Express, Zod for input validation</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Database</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PostgreSQL 16, node pg migrate for schema migrations</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Testing</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Jest, Supertest</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Deployment</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Docker, Docker Compose, nginx</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Version control and CI</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Git, GitHub Actions</w:t>
            </w:r>
          </w:p>
        </w:tc>
      </w:tr>
    </w:tbl>
    <w:p>
      <w:pPr>
        <w:spacing w:after="170" w:before="40"/>
        <w:jc w:val="center"/>
      </w:pPr>
      <w:r>
        <w:rPr>
          <w:rFonts w:ascii="Times New Roman" w:cs="Times New Roman" w:eastAsia="Times New Roman" w:hAnsi="Times New Roman"/>
          <w:i/>
          <w:iCs/>
          <w:color w:val="4A4A4A"/>
          <w:sz w:val="18"/>
          <w:szCs w:val="18"/>
        </w:rPr>
        <w:t xml:space="preserve">Table 1: Development tools and technologies.</w:t>
      </w:r>
    </w:p>
    <w:p>
      <w:pPr>
        <w:pStyle w:val="Heading2"/>
        <w:keepNext/>
        <w:spacing w:after="100" w:before="220"/>
      </w:pPr>
      <w:r>
        <w:rPr>
          <w:rFonts w:ascii="Times New Roman" w:cs="Times New Roman" w:eastAsia="Times New Roman" w:hAnsi="Times New Roman"/>
          <w:b/>
          <w:bCs/>
          <w:color w:val="000000"/>
          <w:sz w:val="23"/>
          <w:szCs w:val="23"/>
        </w:rPr>
        <w:t xml:space="preserve">1.9  Project Deliverables</w:t>
      </w:r>
    </w:p>
    <w:p>
      <w:pPr>
        <w:pStyle w:val="ListParagraph"/>
        <w:numPr>
          <w:ilvl w:val="0"/>
          <w:numId w:val="3"/>
        </w:numPr>
        <w:spacing w:after="60" w:line="288"/>
      </w:pPr>
      <w:r>
        <w:rPr>
          <w:rFonts w:ascii="Times New Roman" w:cs="Times New Roman" w:eastAsia="Times New Roman" w:hAnsi="Times New Roman"/>
          <w:color w:val="000000"/>
          <w:sz w:val="22"/>
          <w:szCs w:val="22"/>
        </w:rPr>
        <w:t xml:space="preserve">A fully functional web based library management system covering the modules listed in Section 2.</w:t>
      </w:r>
    </w:p>
    <w:p>
      <w:pPr>
        <w:pStyle w:val="ListParagraph"/>
        <w:numPr>
          <w:ilvl w:val="0"/>
          <w:numId w:val="3"/>
        </w:numPr>
        <w:spacing w:after="60" w:line="288"/>
      </w:pPr>
      <w:r>
        <w:rPr>
          <w:rFonts w:ascii="Times New Roman" w:cs="Times New Roman" w:eastAsia="Times New Roman" w:hAnsi="Times New Roman"/>
          <w:color w:val="000000"/>
          <w:sz w:val="22"/>
          <w:szCs w:val="22"/>
        </w:rPr>
        <w:t xml:space="preserve">A patron interface providing catalogue search, reservation and self service, usable on both a mobile telephone and a desktop computer.</w:t>
      </w:r>
    </w:p>
    <w:p>
      <w:pPr>
        <w:pStyle w:val="ListParagraph"/>
        <w:numPr>
          <w:ilvl w:val="0"/>
          <w:numId w:val="3"/>
        </w:numPr>
        <w:spacing w:after="60" w:line="288"/>
      </w:pPr>
      <w:r>
        <w:rPr>
          <w:rFonts w:ascii="Times New Roman" w:cs="Times New Roman" w:eastAsia="Times New Roman" w:hAnsi="Times New Roman"/>
          <w:color w:val="000000"/>
          <w:sz w:val="22"/>
          <w:szCs w:val="22"/>
        </w:rPr>
        <w:t xml:space="preserve">A staff interface providing circulation, membership, fines, reservations, reporting and audit.</w:t>
      </w:r>
    </w:p>
    <w:p>
      <w:pPr>
        <w:pStyle w:val="ListParagraph"/>
        <w:numPr>
          <w:ilvl w:val="0"/>
          <w:numId w:val="3"/>
        </w:numPr>
        <w:spacing w:after="60" w:line="288"/>
      </w:pPr>
      <w:r>
        <w:rPr>
          <w:rFonts w:ascii="Times New Roman" w:cs="Times New Roman" w:eastAsia="Times New Roman" w:hAnsi="Times New Roman"/>
          <w:color w:val="000000"/>
          <w:sz w:val="22"/>
          <w:szCs w:val="22"/>
        </w:rPr>
        <w:t xml:space="preserve">A relational database of ten tables with the schema maintained in migration form.</w:t>
      </w:r>
    </w:p>
    <w:p>
      <w:pPr>
        <w:pStyle w:val="ListParagraph"/>
        <w:numPr>
          <w:ilvl w:val="0"/>
          <w:numId w:val="3"/>
        </w:numPr>
        <w:spacing w:after="60" w:line="288"/>
      </w:pPr>
      <w:r>
        <w:rPr>
          <w:rFonts w:ascii="Times New Roman" w:cs="Times New Roman" w:eastAsia="Times New Roman" w:hAnsi="Times New Roman"/>
          <w:color w:val="000000"/>
          <w:sz w:val="22"/>
          <w:szCs w:val="22"/>
        </w:rPr>
        <w:t xml:space="preserve">An automated test suite of 224 tests, together with the verification evidence in Appendix A.</w:t>
      </w:r>
    </w:p>
    <w:p>
      <w:pPr>
        <w:pStyle w:val="ListParagraph"/>
        <w:numPr>
          <w:ilvl w:val="0"/>
          <w:numId w:val="3"/>
        </w:numPr>
        <w:spacing w:after="60" w:line="288"/>
      </w:pPr>
      <w:r>
        <w:rPr>
          <w:rFonts w:ascii="Times New Roman" w:cs="Times New Roman" w:eastAsia="Times New Roman" w:hAnsi="Times New Roman"/>
          <w:color w:val="000000"/>
          <w:sz w:val="22"/>
          <w:szCs w:val="22"/>
        </w:rPr>
        <w:t xml:space="preserve">A containerised deployment allowing the system to be started reproducibly on any suitably specified machine.</w:t>
      </w:r>
    </w:p>
    <w:p>
      <w:pPr>
        <w:pStyle w:val="ListParagraph"/>
        <w:numPr>
          <w:ilvl w:val="0"/>
          <w:numId w:val="3"/>
        </w:numPr>
        <w:spacing w:after="60" w:line="288"/>
      </w:pPr>
      <w:r>
        <w:rPr>
          <w:rFonts w:ascii="Times New Roman" w:cs="Times New Roman" w:eastAsia="Times New Roman" w:hAnsi="Times New Roman"/>
          <w:color w:val="000000"/>
          <w:sz w:val="22"/>
          <w:szCs w:val="22"/>
        </w:rPr>
        <w:t xml:space="preserve">Technical documentation and a user guide for circulation staff.</w:t>
      </w:r>
    </w:p>
    <w:p>
      <w:r>
        <w:br w:type="page"/>
      </w:r>
    </w:p>
    <w:p>
      <w:pPr>
        <w:pStyle w:val="Heading1"/>
        <w:keepNext/>
        <w:spacing w:after="140" w:before="260"/>
      </w:pPr>
      <w:r>
        <w:rPr>
          <w:rFonts w:ascii="Times New Roman" w:cs="Times New Roman" w:eastAsia="Times New Roman" w:hAnsi="Times New Roman"/>
          <w:b/>
          <w:bCs/>
          <w:caps/>
          <w:color w:val="000000"/>
          <w:sz w:val="26"/>
          <w:szCs w:val="26"/>
        </w:rPr>
        <w:t xml:space="preserve">2.  Functional Requirements</w:t>
      </w:r>
    </w:p>
    <w:p>
      <w:pPr>
        <w:spacing w:after="130" w:line="300"/>
        <w:jc w:val="both"/>
      </w:pPr>
      <w:r>
        <w:rPr>
          <w:rFonts w:ascii="Times New Roman" w:cs="Times New Roman" w:eastAsia="Times New Roman" w:hAnsi="Times New Roman"/>
          <w:color w:val="000000"/>
          <w:sz w:val="22"/>
          <w:szCs w:val="22"/>
        </w:rPr>
        <w:t xml:space="preserve">Requirements are grouped by module. Priority P0 denotes a requirement without which the system does not fulfil its aim; P1 denotes a requirement necessary for effective operation; P2 denotes a desirable addition.</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1900"/>
        <w:gridCol w:w="5320"/>
        <w:gridCol w:w="900"/>
        <w:gridCol w:w="900"/>
      </w:tblGrid>
      <w:tr>
        <w:trPr>
          <w:tblHeader/>
        </w:trPr>
        <w:tc>
          <w:tcPr>
            <w:tcW w:type="dxa" w:w="19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Module</w:t>
            </w:r>
          </w:p>
        </w:tc>
        <w:tc>
          <w:tcPr>
            <w:tcW w:type="dxa" w:w="532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Requirement</w:t>
            </w:r>
          </w:p>
        </w:tc>
        <w:tc>
          <w:tcPr>
            <w:tcW w:type="dxa" w:w="9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Priority</w:t>
            </w:r>
          </w:p>
        </w:tc>
        <w:tc>
          <w:tcPr>
            <w:tcW w:type="dxa" w:w="9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Problem</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Catalogue</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Search by title, author or ISBN with live availability, accessible without an account</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P1, P5</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Catalogue</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Filter results by genre, branch library and current availability</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P1, P5</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Reservations</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Place a hold on a title, expiring automatically after seven days</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P1</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Circulation</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Issue a book to a member, recording due date and reducing available copies</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Circulation</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Receive a returned book, restoring the available copy count</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Circulation</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Renew a loan without the book being brought in</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P1</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Fines</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Detect overdue loans automatically, without staff intervention</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 P3</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Fines</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Calculate and record fines on return, showing the basis of the calculation</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P3</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Fines</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Mark a fine as settled and update the member balance</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P3</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Patron</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View own loans, holds and outstanding balance</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P1, P3</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Members</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Maintain member records; suspend and restore accounts</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Administration</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Maintain catalogue, staff accounts and branch libraries</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P0</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P5</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Audit</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Record every staff action with actor, record affected and time</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P1</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P4</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Reporting</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Report on circulation, demand, genre spread and outstanding fines</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P1</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P6</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Bulk data</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Import and export catalogue and membership as CSV</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w:t>
            </w:r>
          </w:p>
        </w:tc>
      </w:tr>
      <w:tr>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Profile</w:t>
            </w:r>
          </w:p>
        </w:tc>
        <w:tc>
          <w:tcPr>
            <w:tcW w:type="dxa" w:w="53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Upload and manage a personal profile picture</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P2</w:t>
            </w:r>
          </w:p>
        </w:tc>
        <w:tc>
          <w:tcPr>
            <w:tcW w:type="dxa" w:w="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
            </w:r>
          </w:p>
        </w:tc>
      </w:tr>
    </w:tbl>
    <w:p>
      <w:pPr>
        <w:spacing w:after="170" w:before="40"/>
        <w:jc w:val="center"/>
      </w:pPr>
      <w:r>
        <w:rPr>
          <w:rFonts w:ascii="Times New Roman" w:cs="Times New Roman" w:eastAsia="Times New Roman" w:hAnsi="Times New Roman"/>
          <w:i/>
          <w:iCs/>
          <w:color w:val="4A4A4A"/>
          <w:sz w:val="18"/>
          <w:szCs w:val="18"/>
        </w:rPr>
        <w:t xml:space="preserve">Table 2: Functional requirements, with the problem from Section 1.1 that each addresses.</w:t>
      </w:r>
    </w:p>
    <w:p>
      <w:pPr>
        <w:pStyle w:val="Heading2"/>
        <w:keepNext/>
        <w:spacing w:after="100" w:before="220"/>
      </w:pPr>
      <w:r>
        <w:rPr>
          <w:rFonts w:ascii="Times New Roman" w:cs="Times New Roman" w:eastAsia="Times New Roman" w:hAnsi="Times New Roman"/>
          <w:b/>
          <w:bCs/>
          <w:color w:val="000000"/>
          <w:sz w:val="23"/>
          <w:szCs w:val="23"/>
        </w:rPr>
        <w:t xml:space="preserve">2.1  Non Functional Requirements</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2300"/>
        <w:gridCol w:w="6720"/>
      </w:tblGrid>
      <w:tr>
        <w:trPr>
          <w:tblHeader/>
        </w:trPr>
        <w:tc>
          <w:tcPr>
            <w:tcW w:type="dxa" w:w="23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Requirement</w:t>
            </w:r>
          </w:p>
        </w:tc>
        <w:tc>
          <w:tcPr>
            <w:tcW w:type="dxa" w:w="672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Statement</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Security</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Only authenticated users reach protected functions, and permission is enforced on the server. Hiding a control in the interface is not a security measure.</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Data protection</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Personal data is protected in transit and at rest; passwords are stored only as hashes.</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Usability</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Usable on a mobile telephone as well as a desktop computer, since most students will reach the catalogue from a handset.</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Integrity</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Operations affecting several records complete fully or not at all, so a book is never both issued and available.</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Portability</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Deployable and reproducible on any suitably specified machine, without depending on one developer computer.</w:t>
            </w:r>
          </w:p>
        </w:tc>
      </w:tr>
      <w:tr>
        <w:tc>
          <w:tcPr>
            <w:tcW w:type="dxa" w:w="23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Verifiability</w:t>
            </w:r>
          </w:p>
        </w:tc>
        <w:tc>
          <w:tcPr>
            <w:tcW w:type="dxa" w:w="6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Behaviour is demonstrable by automated test rather than asserted.</w:t>
            </w:r>
          </w:p>
        </w:tc>
      </w:tr>
    </w:tbl>
    <w:p>
      <w:pPr>
        <w:spacing w:after="170" w:before="40"/>
        <w:jc w:val="center"/>
      </w:pPr>
      <w:r>
        <w:rPr>
          <w:rFonts w:ascii="Times New Roman" w:cs="Times New Roman" w:eastAsia="Times New Roman" w:hAnsi="Times New Roman"/>
          <w:i/>
          <w:iCs/>
          <w:color w:val="4A4A4A"/>
          <w:sz w:val="18"/>
          <w:szCs w:val="18"/>
        </w:rPr>
        <w:t xml:space="preserve">Table 3: Non functional requirements.</w:t>
      </w:r>
    </w:p>
    <w:p>
      <w:pPr>
        <w:pStyle w:val="Heading1"/>
        <w:keepNext/>
        <w:spacing w:after="140" w:before="260"/>
      </w:pPr>
      <w:r>
        <w:rPr>
          <w:rFonts w:ascii="Times New Roman" w:cs="Times New Roman" w:eastAsia="Times New Roman" w:hAnsi="Times New Roman"/>
          <w:b/>
          <w:bCs/>
          <w:caps/>
          <w:color w:val="000000"/>
          <w:sz w:val="26"/>
          <w:szCs w:val="26"/>
        </w:rPr>
        <w:t xml:space="preserve">3.  System Design</w:t>
      </w:r>
    </w:p>
    <w:p>
      <w:pPr>
        <w:pStyle w:val="Heading2"/>
        <w:keepNext/>
        <w:spacing w:after="100" w:before="220"/>
      </w:pPr>
      <w:r>
        <w:rPr>
          <w:rFonts w:ascii="Times New Roman" w:cs="Times New Roman" w:eastAsia="Times New Roman" w:hAnsi="Times New Roman"/>
          <w:b/>
          <w:bCs/>
          <w:color w:val="000000"/>
          <w:sz w:val="23"/>
          <w:szCs w:val="23"/>
        </w:rPr>
        <w:t xml:space="preserve">3.1  High Level Architecture</w:t>
      </w:r>
    </w:p>
    <w:p>
      <w:pPr>
        <w:spacing w:after="130" w:line="300"/>
        <w:jc w:val="both"/>
      </w:pPr>
      <w:r>
        <w:rPr>
          <w:rFonts w:ascii="Times New Roman" w:cs="Times New Roman" w:eastAsia="Times New Roman" w:hAnsi="Times New Roman"/>
          <w:color w:val="000000"/>
          <w:sz w:val="22"/>
          <w:szCs w:val="22"/>
        </w:rPr>
        <w:t xml:space="preserve">Tameion uses a three tier architecture. A single page web application runs in the browser and is used by both patrons and staff. It communicates over HTTPS with an application server which exposes a JSON interface. The application server is the only component that touches the database, which holds all persistent state. In deployment, the three tiers run as separate containers with a web server in front, which serves the built front end and passes interface calls through to the application server.</w:t>
      </w:r>
    </w:p>
    <w:p>
      <w:pPr>
        <w:spacing w:after="130" w:line="300"/>
        <w:jc w:val="both"/>
      </w:pPr>
      <w:r>
        <w:rPr>
          <w:rFonts w:ascii="Times New Roman" w:cs="Times New Roman" w:eastAsia="Times New Roman" w:hAnsi="Times New Roman"/>
          <w:color w:val="000000"/>
          <w:sz w:val="22"/>
          <w:szCs w:val="22"/>
        </w:rPr>
        <w:t xml:space="preserve">A request therefore follows a single path. The browser issues a request; the web server routes it; the application server verifies the session and the role of the caller, validates the request against a schema, and executes a parameterised database query; the result returns in a fixed response envelope of status, data and message, which every interface in the system uses. Because that shape never varies, the front end handles all interface errors in one place.</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2200"/>
        <w:gridCol w:w="3200"/>
        <w:gridCol w:w="3620"/>
      </w:tblGrid>
      <w:tr>
        <w:trPr>
          <w:tblHeader/>
        </w:trPr>
        <w:tc>
          <w:tcPr>
            <w:tcW w:type="dxa" w:w="22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Tier</w:t>
            </w:r>
          </w:p>
        </w:tc>
        <w:tc>
          <w:tcPr>
            <w:tcW w:type="dxa" w:w="32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Responsibility</w:t>
            </w:r>
          </w:p>
        </w:tc>
        <w:tc>
          <w:tcPr>
            <w:tcW w:type="dxa" w:w="362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Technology</w:t>
            </w:r>
          </w:p>
        </w:tc>
      </w:tr>
      <w:tr>
        <w:tc>
          <w:tcPr>
            <w:tcW w:type="dxa" w:w="22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Presentation</w:t>
            </w:r>
          </w:p>
        </w:tc>
        <w:tc>
          <w:tcPr>
            <w:tcW w:type="dxa" w:w="32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Patron and staff interfaces, catalogue search, circulation screens</w:t>
            </w:r>
          </w:p>
        </w:tc>
        <w:tc>
          <w:tcPr>
            <w:tcW w:type="dxa" w:w="3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React 18, TypeScript, Tailwind CSS</w:t>
            </w:r>
          </w:p>
        </w:tc>
      </w:tr>
      <w:tr>
        <w:tc>
          <w:tcPr>
            <w:tcW w:type="dxa" w:w="22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Application</w:t>
            </w:r>
          </w:p>
        </w:tc>
        <w:tc>
          <w:tcPr>
            <w:tcW w:type="dxa" w:w="32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Authentication, authorisation, validation, business rules, scheduled jobs</w:t>
            </w:r>
          </w:p>
        </w:tc>
        <w:tc>
          <w:tcPr>
            <w:tcW w:type="dxa" w:w="3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Node.js, Express, Zod</w:t>
            </w:r>
          </w:p>
        </w:tc>
      </w:tr>
      <w:tr>
        <w:tc>
          <w:tcPr>
            <w:tcW w:type="dxa" w:w="22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Data</w:t>
            </w:r>
          </w:p>
        </w:tc>
        <w:tc>
          <w:tcPr>
            <w:tcW w:type="dxa" w:w="32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Persistent storage of catalogue, members, loans, fines and audit records</w:t>
            </w:r>
          </w:p>
        </w:tc>
        <w:tc>
          <w:tcPr>
            <w:tcW w:type="dxa" w:w="3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PostgreSQL 16</w:t>
            </w:r>
          </w:p>
        </w:tc>
      </w:tr>
      <w:tr>
        <w:tc>
          <w:tcPr>
            <w:tcW w:type="dxa" w:w="22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Delivery</w:t>
            </w:r>
          </w:p>
        </w:tc>
        <w:tc>
          <w:tcPr>
            <w:tcW w:type="dxa" w:w="32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Static file serving, request routing, container orchestration</w:t>
            </w:r>
          </w:p>
        </w:tc>
        <w:tc>
          <w:tcPr>
            <w:tcW w:type="dxa" w:w="3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nginx, Docker Compose</w:t>
            </w:r>
          </w:p>
        </w:tc>
      </w:tr>
    </w:tbl>
    <w:p>
      <w:pPr>
        <w:spacing w:after="170" w:before="40"/>
        <w:jc w:val="center"/>
      </w:pPr>
      <w:r>
        <w:rPr>
          <w:rFonts w:ascii="Times New Roman" w:cs="Times New Roman" w:eastAsia="Times New Roman" w:hAnsi="Times New Roman"/>
          <w:i/>
          <w:iCs/>
          <w:color w:val="4A4A4A"/>
          <w:sz w:val="18"/>
          <w:szCs w:val="18"/>
        </w:rPr>
        <w:t xml:space="preserve">Table 4: Architectural tiers and their responsibilities.</w:t>
      </w:r>
    </w:p>
    <w:p>
      <w:pPr>
        <w:pStyle w:val="Heading2"/>
        <w:keepNext/>
        <w:spacing w:after="100" w:before="220"/>
      </w:pPr>
      <w:r>
        <w:rPr>
          <w:rFonts w:ascii="Times New Roman" w:cs="Times New Roman" w:eastAsia="Times New Roman" w:hAnsi="Times New Roman"/>
          <w:b/>
          <w:bCs/>
          <w:color w:val="000000"/>
          <w:sz w:val="23"/>
          <w:szCs w:val="23"/>
        </w:rPr>
        <w:t xml:space="preserve">3.2  Low Level Design</w:t>
      </w:r>
    </w:p>
    <w:p>
      <w:pPr>
        <w:spacing w:after="130" w:line="300"/>
        <w:jc w:val="both"/>
      </w:pPr>
      <w:r>
        <w:rPr>
          <w:rFonts w:ascii="Times New Roman" w:cs="Times New Roman" w:eastAsia="Times New Roman" w:hAnsi="Times New Roman"/>
          <w:color w:val="000000"/>
          <w:sz w:val="22"/>
          <w:szCs w:val="22"/>
        </w:rPr>
        <w:t xml:space="preserve">The database comprises ten tables: members, staff, books, branch libraries, loan transactions, reservations, fine accounts, fine transactions, an audit log and a session store. Any operation that changes more than one table is performed inside a database transaction. Issuing a book, for example, creates a loan record and decrements the available copy count; those two changes either both succeed or both fail, so the system can never record a book as simultaneously issued and available.</w:t>
      </w:r>
    </w:p>
    <w:p>
      <w:pPr>
        <w:spacing w:after="130" w:line="300"/>
        <w:jc w:val="both"/>
      </w:pPr>
      <w:r>
        <w:rPr>
          <w:rFonts w:ascii="Times New Roman" w:cs="Times New Roman" w:eastAsia="Times New Roman" w:hAnsi="Times New Roman"/>
          <w:color w:val="000000"/>
          <w:sz w:val="22"/>
          <w:szCs w:val="22"/>
        </w:rPr>
        <w:t xml:space="preserve">Authentication is session based. Sessions are stored in the database rather than in the browser, and the session cookie is marked HTTP only so that client side script cannot read it. Every request that changes data must additionally carry a token tied to the session, which prevents another website from causing a signed in user to issue a book or clear a fine unknowingly.</w:t>
      </w:r>
    </w:p>
    <w:p>
      <w:pPr>
        <w:spacing w:after="130" w:line="300"/>
        <w:jc w:val="both"/>
      </w:pPr>
      <w:r>
        <w:rPr>
          <w:rFonts w:ascii="Times New Roman" w:cs="Times New Roman" w:eastAsia="Times New Roman" w:hAnsi="Times New Roman"/>
          <w:color w:val="000000"/>
          <w:sz w:val="22"/>
          <w:szCs w:val="22"/>
        </w:rPr>
        <w:t xml:space="preserve">Overdue detection and reservation expiry are handled by a scheduled process that runs every fifteen minutes, marking loans overdue once past their due date and expiring holds that have passed their seven day window. Fines accrue at GHS 1.00 per day overdue and are calculated at the moment of return, recorded with the number of days and the daily rate so that the basis of every charge remains visible.</w:t>
      </w:r>
    </w:p>
    <w:p>
      <w:pPr>
        <w:spacing w:after="130" w:line="300"/>
        <w:jc w:val="both"/>
      </w:pPr>
      <w:r>
        <w:rPr>
          <w:rFonts w:ascii="Times New Roman" w:cs="Times New Roman" w:eastAsia="Times New Roman" w:hAnsi="Times New Roman"/>
          <w:color w:val="000000"/>
          <w:sz w:val="22"/>
          <w:szCs w:val="22"/>
        </w:rPr>
        <w:t xml:space="preserve">The schema is maintained in two forms, a definition used for development and testing and a migration used for production. Because these can drift apart silently, a comparison script applies both to a scratch database and diffs the resulting catalogues, reporting identical across 82 columns, 8 constraints, 24 keys and 19 indexes.</w:t>
      </w:r>
    </w:p>
    <w:p>
      <w:r>
        <w:br w:type="page"/>
      </w:r>
    </w:p>
    <w:p>
      <w:pPr>
        <w:pStyle w:val="Heading1"/>
        <w:keepNext/>
        <w:spacing w:after="140" w:before="260"/>
      </w:pPr>
      <w:r>
        <w:rPr>
          <w:rFonts w:ascii="Times New Roman" w:cs="Times New Roman" w:eastAsia="Times New Roman" w:hAnsi="Times New Roman"/>
          <w:b/>
          <w:bCs/>
          <w:caps/>
          <w:color w:val="000000"/>
          <w:sz w:val="26"/>
          <w:szCs w:val="26"/>
        </w:rPr>
        <w:t xml:space="preserve">4.  Interface Endpoints</w:t>
      </w:r>
    </w:p>
    <w:p>
      <w:pPr>
        <w:spacing w:after="130" w:line="300"/>
        <w:jc w:val="both"/>
      </w:pPr>
      <w:r>
        <w:rPr>
          <w:rFonts w:ascii="Times New Roman" w:cs="Times New Roman" w:eastAsia="Times New Roman" w:hAnsi="Times New Roman"/>
          <w:color w:val="000000"/>
          <w:sz w:val="22"/>
          <w:szCs w:val="22"/>
        </w:rPr>
        <w:t xml:space="preserve">The application server exposes 45 verified endpoints. All require an authenticated session except those marked public, and all responses use the envelope described in Section 3.1. The principal endpoints are listed below.</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1100"/>
        <w:gridCol w:w="3400"/>
        <w:gridCol w:w="3120"/>
        <w:gridCol w:w="1400"/>
      </w:tblGrid>
      <w:tr>
        <w:trPr>
          <w:tblHeader/>
        </w:trPr>
        <w:tc>
          <w:tcPr>
            <w:tcW w:type="dxa" w:w="11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Method</w:t>
            </w:r>
          </w:p>
        </w:tc>
        <w:tc>
          <w:tcPr>
            <w:tcW w:type="dxa" w:w="34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Endpoint</w:t>
            </w:r>
          </w:p>
        </w:tc>
        <w:tc>
          <w:tcPr>
            <w:tcW w:type="dxa" w:w="312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Description</w:t>
            </w:r>
          </w:p>
        </w:tc>
        <w:tc>
          <w:tcPr>
            <w:tcW w:type="dxa" w:w="14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Access</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/api/books</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Search and filter the catalogue</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Public</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/api/books/{isbn}</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Retrieve full detail for one title</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Public</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/api/auth/register</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Register a new patron account</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Public</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/api/auth/login</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Authenticate and open a session</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Public</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/api/auth/me</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Retrieve the signed in account</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Any user</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/api/auth/avatar</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Upload a profile picture</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Any user</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/api/books/{isbn}/reserve</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Place a hold on a title</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Patron</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/api/patron/dashboard</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Loans, holds and balance summary</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Patron</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/api/patron/loans</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Full borrowing history</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Patron</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/api/patron/fines</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Fine balance and breakdown</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Patron</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/api/admin/dashboard</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Stock, circulation and membership figures</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/api/admin/loans/checkout</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Issue a book to a member</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/api/admin/loans/{id}/return</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Receive a return and apply any fine</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/api/admin/loans/{id}/renew</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Extend a loan</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/api/admin/members</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Search and filter member records</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PUT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/api/admin/members/{id}</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Update or suspend a member</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POST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/api/admin/fines/{id}/pay</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Record settlement of a fine</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/api/admin/reports</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Circulation and demand analytics</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r>
        <w:tc>
          <w:tcPr>
            <w:tcW w:type="dxa" w:w="11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GET</w:t>
            </w:r>
          </w:p>
        </w:tc>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/api/admin/audit-log</w:t>
            </w:r>
          </w:p>
        </w:tc>
        <w:tc>
          <w:tcPr>
            <w:tcW w:type="dxa" w:w="31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Record of staff actions</w:t>
            </w:r>
          </w:p>
        </w:tc>
        <w:tc>
          <w:tcPr>
            <w:tcW w:type="dxa" w:w="1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Staff</w:t>
            </w:r>
          </w:p>
        </w:tc>
      </w:tr>
    </w:tbl>
    <w:p>
      <w:pPr>
        <w:spacing w:after="170" w:before="40"/>
        <w:jc w:val="center"/>
      </w:pPr>
      <w:r>
        <w:rPr>
          <w:rFonts w:ascii="Times New Roman" w:cs="Times New Roman" w:eastAsia="Times New Roman" w:hAnsi="Times New Roman"/>
          <w:i/>
          <w:iCs/>
          <w:color w:val="4A4A4A"/>
          <w:sz w:val="18"/>
          <w:szCs w:val="18"/>
        </w:rPr>
        <w:t xml:space="preserve">Table 5: Principal interface endpoints. The full inventory comprises 45 verified endpoints.</w:t>
      </w:r>
    </w:p>
    <w:p>
      <w:pPr>
        <w:pStyle w:val="Heading1"/>
        <w:keepNext/>
        <w:spacing w:after="140" w:before="260"/>
      </w:pPr>
      <w:r>
        <w:rPr>
          <w:rFonts w:ascii="Times New Roman" w:cs="Times New Roman" w:eastAsia="Times New Roman" w:hAnsi="Times New Roman"/>
          <w:b/>
          <w:bCs/>
          <w:caps/>
          <w:color w:val="000000"/>
          <w:sz w:val="26"/>
          <w:szCs w:val="26"/>
        </w:rPr>
        <w:t xml:space="preserve">5.  Feasibility Analysis</w:t>
      </w:r>
    </w:p>
    <w:p>
      <w:pPr>
        <w:spacing w:after="130" w:line="300"/>
        <w:jc w:val="both"/>
      </w:pPr>
      <w:r>
        <w:rPr>
          <w:rFonts w:ascii="Times New Roman" w:cs="Times New Roman" w:eastAsia="Times New Roman" w:hAnsi="Times New Roman"/>
          <w:color w:val="000000"/>
          <w:sz w:val="22"/>
          <w:szCs w:val="22"/>
        </w:rPr>
        <w:t xml:space="preserve">Three alternatives were considered: retaining the present manual arrangement, procuring a commercial integrated library system, and developing a purpose built system. Each was assessed on technical, economic and operational feasibility.</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1500"/>
        <w:gridCol w:w="2400"/>
        <w:gridCol w:w="2500"/>
        <w:gridCol w:w="2620"/>
      </w:tblGrid>
      <w:tr>
        <w:trPr>
          <w:tblHeader/>
        </w:trPr>
        <w:tc>
          <w:tcPr>
            <w:tcW w:type="dxa" w:w="15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Criterion</w:t>
            </w:r>
          </w:p>
        </w:tc>
        <w:tc>
          <w:tcPr>
            <w:tcW w:type="dxa" w:w="24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A: Present arrangement</w:t>
            </w:r>
          </w:p>
        </w:tc>
        <w:tc>
          <w:tcPr>
            <w:tcW w:type="dxa" w:w="25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B: Commercial system</w:t>
            </w:r>
          </w:p>
        </w:tc>
        <w:tc>
          <w:tcPr>
            <w:tcW w:type="dxa" w:w="262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C: Tameion (build)</w:t>
            </w:r>
          </w:p>
        </w:tc>
      </w:tr>
      <w:tr>
        <w:tc>
          <w:tcPr>
            <w:tcW w:type="dxa" w:w="15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Technical</w:t>
            </w:r>
          </w:p>
        </w:tc>
        <w:tc>
          <w:tcPr>
            <w:tcW w:type="dxa" w:w="2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Feasible; no new technology introduced</w:t>
            </w:r>
          </w:p>
        </w:tc>
        <w:tc>
          <w:tcPr>
            <w:tcW w:type="dxa" w:w="25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Feasible; mature products exist</w:t>
            </w:r>
          </w:p>
        </w:tc>
        <w:tc>
          <w:tcPr>
            <w:tcW w:type="dxa" w:w="2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Demonstrated; system built and verified</w:t>
            </w:r>
          </w:p>
        </w:tc>
      </w:tr>
      <w:tr>
        <w:tc>
          <w:tcPr>
            <w:tcW w:type="dxa" w:w="15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Economic</w:t>
            </w:r>
          </w:p>
        </w:tc>
        <w:tc>
          <w:tcPr>
            <w:tcW w:type="dxa" w:w="2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No outlay, but staff time and lost fine revenue continue</w:t>
            </w:r>
          </w:p>
        </w:tc>
        <w:tc>
          <w:tcPr>
            <w:tcW w:type="dxa" w:w="25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Licence per seat renewed annually, plus paid configuration</w:t>
            </w:r>
          </w:p>
        </w:tc>
        <w:tc>
          <w:tcPr>
            <w:tcW w:type="dxa" w:w="2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No licence fee; hosting and maintenance only</w:t>
            </w:r>
          </w:p>
        </w:tc>
      </w:tr>
      <w:tr>
        <w:tc>
          <w:tcPr>
            <w:tcW w:type="dxa" w:w="15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Operational</w:t>
            </w:r>
          </w:p>
        </w:tc>
        <w:tc>
          <w:tcPr>
            <w:tcW w:type="dxa" w:w="2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No change required, but solves nothing</w:t>
            </w:r>
          </w:p>
        </w:tc>
        <w:tc>
          <w:tcPr>
            <w:tcW w:type="dxa" w:w="25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Substantial retraining; practice must adapt to the product</w:t>
            </w:r>
          </w:p>
        </w:tc>
        <w:tc>
          <w:tcPr>
            <w:tcW w:type="dxa" w:w="2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Built around existing KNUST practice; modest training</w:t>
            </w:r>
          </w:p>
        </w:tc>
      </w:tr>
      <w:tr>
        <w:tc>
          <w:tcPr>
            <w:tcW w:type="dxa" w:w="1500"/>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Verdict</w:t>
            </w:r>
          </w:p>
        </w:tc>
        <w:tc>
          <w:tcPr>
            <w:tcW w:type="dxa" w:w="2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Rejected; addresses none of the six problems</w:t>
            </w:r>
          </w:p>
        </w:tc>
        <w:tc>
          <w:tcPr>
            <w:tcW w:type="dxa" w:w="25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Viable, but recurring cost and vendor dependence</w:t>
            </w:r>
          </w:p>
        </w:tc>
        <w:tc>
          <w:tcPr>
            <w:tcW w:type="dxa" w:w="26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Selected</w:t>
            </w:r>
          </w:p>
        </w:tc>
      </w:tr>
    </w:tbl>
    <w:p>
      <w:pPr>
        <w:spacing w:after="170" w:before="40"/>
        <w:jc w:val="center"/>
      </w:pPr>
      <w:r>
        <w:rPr>
          <w:rFonts w:ascii="Times New Roman" w:cs="Times New Roman" w:eastAsia="Times New Roman" w:hAnsi="Times New Roman"/>
          <w:i/>
          <w:iCs/>
          <w:color w:val="4A4A4A"/>
          <w:sz w:val="18"/>
          <w:szCs w:val="18"/>
        </w:rPr>
        <w:t xml:space="preserve">Table 6: Technical, economic and operational feasibility of the three alternatives.</w:t>
      </w:r>
    </w:p>
    <w:p>
      <w:pPr>
        <w:spacing w:after="130" w:line="300"/>
        <w:jc w:val="both"/>
      </w:pPr>
      <w:r>
        <w:rPr>
          <w:rFonts w:ascii="Times New Roman" w:cs="Times New Roman" w:eastAsia="Times New Roman" w:hAnsi="Times New Roman"/>
          <w:color w:val="000000"/>
          <w:sz w:val="22"/>
          <w:szCs w:val="22"/>
        </w:rPr>
        <w:t xml:space="preserve">Alternative C was selected. It is the only option that addresses all six problems while leaving the University in control of both the software and the data, its technical feasibility is demonstrated rather than estimated, and it carries no recurring licence fee. Indicative first year cost is GHS 5,000 to 8,000, covering server hosting, domain and certificate, and staff training. These are estimates prepared for academic evaluation and are not supplier quotations.</w:t>
      </w:r>
    </w:p>
    <w:p>
      <w:pPr>
        <w:pStyle w:val="Heading2"/>
        <w:keepNext/>
        <w:spacing w:after="100" w:before="220"/>
      </w:pPr>
      <w:r>
        <w:rPr>
          <w:rFonts w:ascii="Times New Roman" w:cs="Times New Roman" w:eastAsia="Times New Roman" w:hAnsi="Times New Roman"/>
          <w:b/>
          <w:bCs/>
          <w:color w:val="000000"/>
          <w:sz w:val="23"/>
          <w:szCs w:val="23"/>
        </w:rPr>
        <w:t xml:space="preserve">5.1  Recommended Extensions</w:t>
      </w:r>
    </w:p>
    <w:p>
      <w:pPr>
        <w:spacing w:after="130" w:line="300"/>
        <w:jc w:val="both"/>
      </w:pPr>
      <w:r>
        <w:rPr>
          <w:rFonts w:ascii="Times New Roman" w:cs="Times New Roman" w:eastAsia="Times New Roman" w:hAnsi="Times New Roman"/>
          <w:color w:val="000000"/>
          <w:sz w:val="22"/>
          <w:szCs w:val="22"/>
        </w:rPr>
        <w:t xml:space="preserve">The following are recommended for consideration once the system is in service, in priority order: electronic payment of fines, with a security review; reminders by email or SMS before a book falls due rather than after; barcode scanning at the circulation desk; a mobile application for patrons; and integration with the University student records system so that membership follows enrolment.</w:t>
      </w:r>
    </w:p>
    <w:p>
      <w:pPr>
        <w:pStyle w:val="Heading1"/>
        <w:keepNext/>
        <w:spacing w:after="140" w:before="260"/>
      </w:pPr>
      <w:r>
        <w:rPr>
          <w:rFonts w:ascii="Times New Roman" w:cs="Times New Roman" w:eastAsia="Times New Roman" w:hAnsi="Times New Roman"/>
          <w:b/>
          <w:bCs/>
          <w:caps/>
          <w:color w:val="000000"/>
          <w:sz w:val="26"/>
          <w:szCs w:val="26"/>
        </w:rPr>
        <w:t xml:space="preserve">Appendix A:  Verification Evidence</w:t>
      </w:r>
    </w:p>
    <w:p>
      <w:pPr>
        <w:spacing w:after="130" w:line="300"/>
        <w:jc w:val="both"/>
      </w:pPr>
      <w:r>
        <w:rPr>
          <w:rFonts w:ascii="Times New Roman" w:cs="Times New Roman" w:eastAsia="Times New Roman" w:hAnsi="Times New Roman"/>
          <w:color w:val="000000"/>
          <w:sz w:val="22"/>
          <w:szCs w:val="22"/>
        </w:rPr>
        <w:t xml:space="preserve">Every quantitative claim made in this proposal is reproducible. The table below states each claim together with the command that produces it, so that any of them may be checked independently.</w:t>
      </w:r>
    </w:p>
    <w:tbl>
      <w:tblPr>
        <w:tblW w:type="dxa" w:w="9020"/>
        <w:tblBorders>
          <w:top w:val="single" w:color="B0B0B0" w:sz="4"/>
          <w:left w:val="single" w:color="B0B0B0" w:sz="4"/>
          <w:bottom w:val="single" w:color="B0B0B0" w:sz="4"/>
          <w:right w:val="single" w:color="B0B0B0" w:sz="4"/>
          <w:insideH w:val="single" w:color="B0B0B0" w:sz="4"/>
          <w:insideV w:val="single" w:color="B0B0B0" w:sz="4"/>
        </w:tblBorders>
      </w:tblPr>
      <w:tblGrid>
        <w:gridCol w:w="3400"/>
        <w:gridCol w:w="1900"/>
        <w:gridCol w:w="3720"/>
      </w:tblGrid>
      <w:tr>
        <w:trPr>
          <w:tblHeader/>
        </w:trPr>
        <w:tc>
          <w:tcPr>
            <w:tcW w:type="dxa" w:w="34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Claim made in this proposal</w:t>
            </w:r>
          </w:p>
        </w:tc>
        <w:tc>
          <w:tcPr>
            <w:tcW w:type="dxa" w:w="190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Result</w:t>
            </w:r>
          </w:p>
        </w:tc>
        <w:tc>
          <w:tcPr>
            <w:tcW w:type="dxa" w:w="3720"/>
            <w:shd w:fill="EDEDED" w:color="auto" w:val="clear"/>
            <w:tcMar>
              <w:top w:type="dxa" w:w="55"/>
              <w:left w:type="dxa" w:w="100"/>
              <w:bottom w:type="dxa" w:w="55"/>
              <w:right w:type="dxa" w:w="100"/>
            </w:tcMar>
            <w:vAlign w:val="center"/>
          </w:tcPr>
          <w:p>
            <w:pPr>
              <w:spacing w:after="0" w:line="240"/>
            </w:pPr>
            <w:r>
              <w:rPr>
                <w:rFonts w:ascii="Times New Roman" w:cs="Times New Roman" w:eastAsia="Times New Roman" w:hAnsi="Times New Roman"/>
                <w:b/>
                <w:bCs/>
                <w:color w:val="000000"/>
                <w:sz w:val="18"/>
                <w:szCs w:val="18"/>
              </w:rPr>
              <w:t xml:space="preserve">Command that reproduces it</w:t>
            </w:r>
          </w:p>
        </w:tc>
      </w:tr>
      <w:tr>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Automated tests pass</w:t>
            </w:r>
          </w:p>
        </w:tc>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224 of 224</w:t>
            </w:r>
          </w:p>
        </w:tc>
        <w:tc>
          <w:tcPr>
            <w:tcW w:type="dxa" w:w="3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npm test</w:t>
            </w:r>
          </w:p>
        </w:tc>
      </w:tr>
      <w:tr>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All interfaces respond correctly</w:t>
            </w:r>
          </w:p>
        </w:tc>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45 of 45</w:t>
            </w:r>
          </w:p>
        </w:tc>
        <w:tc>
          <w:tcPr>
            <w:tcW w:type="dxa" w:w="3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bash scripts/smoke.sh</w:t>
            </w:r>
          </w:p>
        </w:tc>
      </w:tr>
      <w:tr>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Schema definitions agree</w:t>
            </w:r>
          </w:p>
        </w:tc>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Identical</w:t>
            </w:r>
          </w:p>
        </w:tc>
        <w:tc>
          <w:tcPr>
            <w:tcW w:type="dxa" w:w="3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bash scripts/diff-schema.sh</w:t>
            </w:r>
          </w:p>
        </w:tc>
      </w:tr>
      <w:tr>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Database size</w:t>
            </w:r>
          </w:p>
        </w:tc>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10 tables, 82 columns</w:t>
            </w:r>
          </w:p>
        </w:tc>
        <w:tc>
          <w:tcPr>
            <w:tcW w:type="dxa" w:w="3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bash scripts/diff-schema.sh</w:t>
            </w:r>
          </w:p>
        </w:tc>
      </w:tr>
      <w:tr>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Clean start produces no errors</w:t>
            </w:r>
          </w:p>
        </w:tc>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0 errors</w:t>
            </w:r>
          </w:p>
        </w:tc>
        <w:tc>
          <w:tcPr>
            <w:tcW w:type="dxa" w:w="3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docker compose down -v &amp;&amp; docker compose up --build</w:t>
            </w:r>
          </w:p>
        </w:tc>
      </w:tr>
      <w:tr>
        <w:tc>
          <w:tcPr>
            <w:tcW w:type="dxa" w:w="34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Code quality gate passes</w:t>
            </w:r>
          </w:p>
        </w:tc>
        <w:tc>
          <w:tcPr>
            <w:tcW w:type="dxa" w:w="190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No warnings</w:t>
            </w:r>
          </w:p>
        </w:tc>
        <w:tc>
          <w:tcPr>
            <w:tcW w:type="dxa" w:w="3720"/>
            <w:tcMar>
              <w:top w:type="dxa" w:w="55"/>
              <w:left w:type="dxa" w:w="100"/>
              <w:bottom w:type="dxa" w:w="55"/>
              <w:right w:type="dxa" w:w="100"/>
            </w:tcMar>
            <w:vAlign w:val="center"/>
          </w:tcPr>
          <w:p>
            <w:pPr>
              <w:spacing w:after="0" w:line="240"/>
            </w:pPr>
            <w:r>
              <w:rPr>
                <w:rFonts w:ascii="Times New Roman" w:cs="Times New Roman" w:eastAsia="Times New Roman" w:hAnsi="Times New Roman"/>
                <w:b w:val="false"/>
                <w:bCs w:val="false"/>
                <w:color w:val="000000"/>
                <w:sz w:val="18"/>
                <w:szCs w:val="18"/>
              </w:rPr>
              <w:t xml:space="preserve">npm run lint</w:t>
            </w:r>
          </w:p>
        </w:tc>
      </w:tr>
    </w:tbl>
    <w:p>
      <w:pPr>
        <w:spacing w:after="170" w:before="40"/>
        <w:jc w:val="center"/>
      </w:pPr>
      <w:r>
        <w:rPr>
          <w:rFonts w:ascii="Times New Roman" w:cs="Times New Roman" w:eastAsia="Times New Roman" w:hAnsi="Times New Roman"/>
          <w:i/>
          <w:iCs/>
          <w:color w:val="4A4A4A"/>
          <w:sz w:val="18"/>
          <w:szCs w:val="18"/>
        </w:rPr>
        <w:t xml:space="preserve">Table 7: Reproducible verification evidence for the claims made above.</w:t>
      </w:r>
    </w:p>
    <w:sectPr>
      <w:footerReference w:type="default" r:id="rId7"/>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Tameion</dc:title>
  <dc:creator>Tameion Project Team</dc:creator>
  <cp:lastModifiedBy>Un-named</cp:lastModifiedBy>
  <cp:revision>1</cp:revision>
  <dcterms:created xsi:type="dcterms:W3CDTF">2026-08-12T14:19:40.237Z</dcterms:created>
  <dcterms:modified xsi:type="dcterms:W3CDTF">2026-08-12T14:19:40.238Z</dcterms:modified>
</cp:coreProperties>
</file>

<file path=docProps/custom.xml><?xml version="1.0" encoding="utf-8"?>
<Properties xmlns="http://schemas.openxmlformats.org/officeDocument/2006/custom-properties" xmlns:vt="http://schemas.openxmlformats.org/officeDocument/2006/docPropsVTypes"/>
</file>