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6753F" w14:textId="77777777" w:rsidR="00F76D21" w:rsidRPr="00F76D21" w:rsidRDefault="00F76D21" w:rsidP="00F76D2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color w:val="000000"/>
        </w:rPr>
      </w:pPr>
      <w:r w:rsidRPr="00F76D21">
        <w:rPr>
          <w:rFonts w:eastAsia="Times New Roman" w:cs="Tahoma"/>
          <w:b/>
          <w:bCs/>
          <w:color w:val="000000"/>
        </w:rPr>
        <w:t>Copy of</w:t>
      </w:r>
      <w:r>
        <w:rPr>
          <w:rFonts w:eastAsia="Times New Roman" w:cs="Tahoma"/>
          <w:b/>
          <w:bCs/>
          <w:color w:val="000000"/>
        </w:rPr>
        <w:t xml:space="preserve"> proposal</w:t>
      </w:r>
    </w:p>
    <w:p w14:paraId="11BCB09B" w14:textId="77777777" w:rsidR="00F76D21" w:rsidRDefault="00F76D21" w:rsidP="00F7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color w:val="000000"/>
          <w:u w:val="single"/>
        </w:rPr>
      </w:pPr>
    </w:p>
    <w:p w14:paraId="0ECFDF10" w14:textId="77777777" w:rsidR="00F76D21" w:rsidRDefault="00F76D21" w:rsidP="00F7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color w:val="000000"/>
          <w:u w:val="single"/>
        </w:rPr>
      </w:pPr>
    </w:p>
    <w:p w14:paraId="57AD177E" w14:textId="77777777" w:rsidR="00F76D21" w:rsidRPr="008B65AF" w:rsidRDefault="00F76D21" w:rsidP="00F7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u w:val="single"/>
        </w:rPr>
      </w:pPr>
      <w:r w:rsidRPr="008B65AF">
        <w:rPr>
          <w:rFonts w:eastAsia="Times New Roman" w:cs="Tahoma"/>
          <w:b/>
          <w:bCs/>
          <w:color w:val="000000"/>
          <w:u w:val="single"/>
        </w:rPr>
        <w:t>An improvement - Relative Bayes Factors</w:t>
      </w:r>
    </w:p>
    <w:p w14:paraId="266B1CD5" w14:textId="77777777" w:rsidR="00F76D21" w:rsidRPr="008B65AF" w:rsidRDefault="00F76D21" w:rsidP="00F76D21">
      <w:r w:rsidRPr="008B65AF">
        <w:t xml:space="preserve">In an attempt to </w:t>
      </w:r>
      <w:r w:rsidRPr="008B65AF">
        <w:annotationRef/>
      </w:r>
      <w:r w:rsidRPr="008B65AF">
        <w:t xml:space="preserve">improve statistical stability, we define and utilize in our calculations </w:t>
      </w:r>
      <w:r w:rsidRPr="008B65AF">
        <w:rPr>
          <w:b/>
          <w:bCs/>
        </w:rPr>
        <w:t>a reference model - M</w:t>
      </w:r>
      <w:r w:rsidRPr="008B65AF">
        <w:rPr>
          <w:b/>
          <w:bCs/>
          <w:vertAlign w:val="subscript"/>
        </w:rPr>
        <w:t>ref</w:t>
      </w:r>
      <w:r w:rsidRPr="008B65AF">
        <w:rPr>
          <w:b/>
          <w:bCs/>
        </w:rPr>
        <w:t>.</w:t>
      </w:r>
      <w:r w:rsidRPr="008B65AF">
        <w:t xml:space="preserve"> A reference model is a demographic model which is a generalization (to be defined) of </w:t>
      </w:r>
      <w:r>
        <w:t>the</w:t>
      </w:r>
      <w:r w:rsidRPr="008B65AF">
        <w:t xml:space="preserve"> models</w:t>
      </w:r>
      <w:r>
        <w:t xml:space="preserve"> to be compared</w:t>
      </w:r>
      <w:r w:rsidRPr="008B65AF">
        <w:t>. Using M</w:t>
      </w:r>
      <w:r w:rsidRPr="008B65AF">
        <w:rPr>
          <w:vertAlign w:val="subscript"/>
        </w:rPr>
        <w:t>ref</w:t>
      </w:r>
      <w:r w:rsidRPr="008B65AF">
        <w:t xml:space="preserve"> we compute the likelihood of every M</w:t>
      </w:r>
      <w:r w:rsidRPr="008B65AF">
        <w:rPr>
          <w:vertAlign w:val="subscript"/>
        </w:rPr>
        <w:t>i</w:t>
      </w:r>
      <w:r w:rsidRPr="008B65AF">
        <w:t xml:space="preserve"> relative to M</w:t>
      </w:r>
      <w:r w:rsidRPr="008B65AF">
        <w:rPr>
          <w:vertAlign w:val="subscript"/>
        </w:rPr>
        <w:t>ref.</w:t>
      </w:r>
      <w:r w:rsidRPr="008B65AF">
        <w:t xml:space="preserve"> Then for every pair of models M</w:t>
      </w:r>
      <w:r w:rsidRPr="008B65AF">
        <w:rPr>
          <w:vertAlign w:val="subscript"/>
        </w:rPr>
        <w:t>i</w:t>
      </w:r>
      <w:r w:rsidRPr="008B65AF">
        <w:t xml:space="preserve"> and M</w:t>
      </w:r>
      <w:r w:rsidRPr="008B65AF">
        <w:rPr>
          <w:vertAlign w:val="subscript"/>
        </w:rPr>
        <w:t>j</w:t>
      </w:r>
      <w:r w:rsidRPr="008B65AF">
        <w:t xml:space="preserve"> we can compute their likelihood ratio.</w:t>
      </w:r>
    </w:p>
    <w:p w14:paraId="763DEBF8" w14:textId="77777777" w:rsidR="00F76D21" w:rsidRDefault="00F76D21" w:rsidP="00F7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861A45" wp14:editId="6AAA871B">
                <wp:simplePos x="0" y="0"/>
                <wp:positionH relativeFrom="page">
                  <wp:posOffset>76200</wp:posOffset>
                </wp:positionH>
                <wp:positionV relativeFrom="paragraph">
                  <wp:posOffset>285635</wp:posOffset>
                </wp:positionV>
                <wp:extent cx="7442060" cy="2071370"/>
                <wp:effectExtent l="0" t="0" r="0" b="5080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060" cy="2071370"/>
                          <a:chOff x="71927" y="173126"/>
                          <a:chExt cx="7024748" cy="126746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3838" y="317101"/>
                            <a:ext cx="632837" cy="317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D87F8" w14:textId="77777777" w:rsidR="000E5ECD" w:rsidRDefault="000E5ECD" w:rsidP="00F76D21">
                              <w:pPr>
                                <w:jc w:val="center"/>
                              </w:pPr>
                              <w:r>
                                <w:t>[III]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927" y="173126"/>
                            <a:ext cx="6656527" cy="126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84B94" w14:textId="77777777" w:rsidR="000E5ECD" w:rsidRPr="000F7376" w:rsidRDefault="000E5ECD" w:rsidP="00F76D21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RBF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 xml:space="preserve">X,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ref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, M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≔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X,G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GΘ</m:t>
                                  </m:r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X, 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dG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Θ=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X, 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dG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 xml:space="preserve">=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|X,M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 xml:space="preserve">=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GΘ|X,M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Θ|M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P(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Θ|M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∙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P(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G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|</m:t>
                                          </m:r>
                                          <m:d>
                                            <m:dPr>
                                              <m:begChr m:val="〈"/>
                                              <m:endChr m:val="〉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ahoma"/>
                                                      <w:b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P(G|</m:t>
                                          </m:r>
                                          <m:d>
                                            <m:dPr>
                                              <m:begChr m:val="〈"/>
                                              <m:endChr m:val="〉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61A45" id="Group 26" o:spid="_x0000_s1026" style="position:absolute;margin-left:6pt;margin-top:22.5pt;width:586pt;height:163.1pt;z-index:251659264;mso-position-horizontal-relative:page;mso-width-relative:margin;mso-height-relative:margin" coordorigin="719,1731" coordsize="70247,12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4638;top:3171;width:6328;height:3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167D87F8" w14:textId="77777777" w:rsidR="000E5ECD" w:rsidRDefault="000E5ECD" w:rsidP="00F76D21">
                        <w:pPr>
                          <w:jc w:val="center"/>
                        </w:pPr>
                        <w:r>
                          <w:t>[III]</w:t>
                        </w:r>
                      </w:p>
                    </w:txbxContent>
                  </v:textbox>
                </v:shape>
                <v:shape id="_x0000_s1028" type="#_x0000_t202" style="position:absolute;left:719;top:1731;width:66565;height:1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72984B94" w14:textId="77777777" w:rsidR="000E5ECD" w:rsidRPr="000F7376" w:rsidRDefault="000E5ECD" w:rsidP="00F76D21">
                        <w:pPr>
                          <w:jc w:val="center"/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RBF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 xml:space="preserve">X,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ref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, M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≔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X,G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GΘ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X, 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dG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Θ=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X, 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dG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Θ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 xml:space="preserve">=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|X,M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 xml:space="preserve">=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GΘ|X,M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Θ|M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Θ|M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 w:val="28"/>
                                            <w:szCs w:val="28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P(G|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 w:val="28"/>
                                            <w:szCs w:val="28"/>
                                          </w:rPr>
                                          <m:t>M,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928C12" w14:textId="77777777" w:rsidR="00184931" w:rsidRDefault="00F76D21">
      <w:r>
        <w:t>…</w:t>
      </w:r>
    </w:p>
    <w:p w14:paraId="5114557F" w14:textId="77777777" w:rsidR="00F76D21" w:rsidRDefault="00F76D21">
      <w:r>
        <w:t>…</w:t>
      </w:r>
    </w:p>
    <w:p w14:paraId="1420C381" w14:textId="77777777" w:rsidR="00F76D21" w:rsidRDefault="00F76D21">
      <w:r>
        <w:t>…</w:t>
      </w:r>
    </w:p>
    <w:p w14:paraId="47F8E196" w14:textId="77777777" w:rsidR="00F76D21" w:rsidRDefault="00F76D21" w:rsidP="00F76D21">
      <w:pPr>
        <w:rPr>
          <w:rFonts w:cs="Tahoma"/>
        </w:rPr>
      </w:pPr>
      <w:r w:rsidRPr="003C651F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0DFFEF" wp14:editId="53204798">
                <wp:simplePos x="0" y="0"/>
                <wp:positionH relativeFrom="column">
                  <wp:posOffset>4828540</wp:posOffset>
                </wp:positionH>
                <wp:positionV relativeFrom="paragraph">
                  <wp:posOffset>517525</wp:posOffset>
                </wp:positionV>
                <wp:extent cx="541020" cy="426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37E54" w14:textId="77777777" w:rsidR="000E5ECD" w:rsidRDefault="000E5ECD" w:rsidP="00F76D21">
                            <w:pPr>
                              <w:jc w:val="center"/>
                            </w:pP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FFEF" id="_x0000_s1029" type="#_x0000_t202" style="position:absolute;margin-left:380.2pt;margin-top:40.75pt;width:42.6pt;height:3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" filled="f" stroked="f">
                <v:textbox>
                  <w:txbxContent>
                    <w:p w14:paraId="0A437E54" w14:textId="77777777" w:rsidR="000E5ECD" w:rsidRDefault="000E5ECD" w:rsidP="00F76D21">
                      <w:pPr>
                        <w:jc w:val="center"/>
                      </w:pPr>
                      <w:r>
                        <w:t>[V]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ahoma"/>
        </w:rPr>
        <w:t>For now w</w:t>
      </w:r>
      <w:r w:rsidRPr="002D0E44">
        <w:rPr>
          <w:rFonts w:cs="Tahoma"/>
        </w:rPr>
        <w:t>e</w:t>
      </w:r>
      <w:r>
        <w:rPr>
          <w:rFonts w:cs="Tahoma"/>
        </w:rPr>
        <w:t xml:space="preserve"> completely</w:t>
      </w:r>
      <w:r w:rsidRPr="002D0E44">
        <w:rPr>
          <w:rFonts w:cs="Tahoma"/>
        </w:rPr>
        <w:t xml:space="preserve"> omitted </w:t>
      </w:r>
      <w:r>
        <w:rPr>
          <w:rFonts w:cs="Tahoma"/>
        </w:rPr>
        <w:t>likelihood</w:t>
      </w:r>
      <w:r w:rsidRPr="002D0E44">
        <w:rPr>
          <w:rFonts w:cs="Tahoma"/>
        </w:rPr>
        <w:t xml:space="preserve"> of parameter priors</w:t>
      </w:r>
      <w:r>
        <w:rPr>
          <w:rFonts w:cs="Tahoma"/>
        </w:rPr>
        <w:t xml:space="preserve"> - </w:t>
      </w:r>
      <m:oMath>
        <m:r>
          <w:rPr>
            <w:rFonts w:ascii="Cambria Math" w:eastAsia="Times New Roman" w:hAnsi="Cambria Math" w:cs="Tahoma"/>
          </w:rPr>
          <m:t>P(</m:t>
        </m:r>
        <m:r>
          <m:rPr>
            <m:sty m:val="p"/>
          </m:rPr>
          <w:rPr>
            <w:rFonts w:ascii="Cambria Math" w:eastAsia="Times New Roman" w:hAnsi="Cambria Math" w:cs="Tahoma"/>
          </w:rPr>
          <m:t>Θ</m:t>
        </m:r>
        <m:r>
          <w:rPr>
            <w:rFonts w:ascii="Cambria Math" w:eastAsia="Times New Roman" w:hAnsi="Cambria Math" w:cs="Tahoma"/>
          </w:rPr>
          <m:t>|M)</m:t>
        </m:r>
      </m:oMath>
      <w:r w:rsidRPr="002D0E44">
        <w:rPr>
          <w:rFonts w:cs="Tahoma"/>
        </w:rPr>
        <w:t xml:space="preserve">, to </w:t>
      </w:r>
      <w:r w:rsidRPr="00E13CA0">
        <w:rPr>
          <w:rFonts w:cs="Tahoma"/>
        </w:rPr>
        <w:t>be handled later in our research</w:t>
      </w:r>
      <w:r>
        <w:rPr>
          <w:rFonts w:cs="Tahoma"/>
        </w:rPr>
        <w:t>. We calculated</w:t>
      </w:r>
      <w:r w:rsidRPr="00E13CA0">
        <w:rPr>
          <w:rFonts w:cs="Tahoma"/>
        </w:rPr>
        <w:t xml:space="preserve"> instead</w:t>
      </w:r>
      <w:r>
        <w:rPr>
          <w:rFonts w:cs="Tahoma"/>
        </w:rPr>
        <w:t xml:space="preserve"> an altered version of formula [III] –</w:t>
      </w:r>
      <w:r w:rsidRPr="00E13CA0">
        <w:rPr>
          <w:rFonts w:cs="Tahoma"/>
        </w:rPr>
        <w:t xml:space="preserve"> </w:t>
      </w:r>
    </w:p>
    <w:p w14:paraId="31F31A66" w14:textId="77777777" w:rsidR="00F76D21" w:rsidRPr="00C560E2" w:rsidRDefault="000E5ECD" w:rsidP="00F76D21">
      <w:pPr>
        <w:jc w:val="center"/>
        <w:rPr>
          <w:rFonts w:eastAsiaTheme="minorEastAsia" w:cs="Tahom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RBF'</m:t>
              </m:r>
              <m:d>
                <m:d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ref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, M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= Ε</m:t>
              </m:r>
            </m:e>
            <m:sub>
              <m:r>
                <w:rPr>
                  <w:rFonts w:ascii="Cambria Math" w:eastAsia="Times New Roman" w:hAnsi="Cambria Math" w:cs="Tahoma"/>
                  <w:sz w:val="24"/>
                  <w:szCs w:val="24"/>
                </w:rPr>
                <m:t>GΘ|X,M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|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P(G|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M,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)</m:t>
                  </m:r>
                </m:den>
              </m:f>
            </m:e>
          </m:d>
        </m:oMath>
      </m:oMathPara>
    </w:p>
    <w:p w14:paraId="56488BE7" w14:textId="77777777" w:rsidR="00F76D21" w:rsidRDefault="00F76D21">
      <w:r>
        <w:t>…</w:t>
      </w:r>
    </w:p>
    <w:p w14:paraId="382BF662" w14:textId="77777777" w:rsidR="00F76D21" w:rsidRDefault="00F76D21">
      <w:r>
        <w:t>…</w:t>
      </w:r>
    </w:p>
    <w:p w14:paraId="0997E2CC" w14:textId="77777777" w:rsidR="00F76D21" w:rsidRDefault="00F76D21">
      <w:r>
        <w:t>…</w:t>
      </w:r>
    </w:p>
    <w:p w14:paraId="22E473BE" w14:textId="77777777" w:rsidR="00F76D21" w:rsidRDefault="00F76D21"/>
    <w:p w14:paraId="3DD0AF81" w14:textId="77777777" w:rsidR="00225ABB" w:rsidRDefault="00225ABB" w:rsidP="00225ABB">
      <w:pPr>
        <w:rPr>
          <w:rFonts w:cs="Tahoma"/>
        </w:rPr>
      </w:pPr>
      <w:r>
        <w:rPr>
          <w:rFonts w:cs="Tahoma"/>
        </w:rPr>
        <w:t>F</w:t>
      </w:r>
      <w:r w:rsidRPr="00770FE4">
        <w:rPr>
          <w:rFonts w:cs="Tahoma"/>
        </w:rPr>
        <w:t>ormula</w:t>
      </w:r>
      <w:r>
        <w:rPr>
          <w:rFonts w:cs="Tahoma"/>
        </w:rPr>
        <w:t xml:space="preserve"> [IV] is the genealogy likelihood calculation of M</w:t>
      </w:r>
      <w:r>
        <w:rPr>
          <w:rFonts w:cs="Tahoma"/>
          <w:vertAlign w:val="subscript"/>
        </w:rPr>
        <w:t>root</w:t>
      </w:r>
      <w:r>
        <w:rPr>
          <w:rFonts w:cs="Tahoma"/>
        </w:rPr>
        <w:t xml:space="preserve"> under the Kingman Coalescent Model - </w:t>
      </w:r>
    </w:p>
    <w:p w14:paraId="09E9BC3C" w14:textId="77777777" w:rsidR="00225ABB" w:rsidRPr="00383992" w:rsidRDefault="00225ABB" w:rsidP="00225ABB">
      <w:pPr>
        <w:jc w:val="center"/>
        <w:rPr>
          <w:rFonts w:cs="Tahoma"/>
        </w:rPr>
      </w:pPr>
      <w:r w:rsidRPr="003C651F">
        <w:rPr>
          <w:rFonts w:cs="Tahom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97552F" wp14:editId="4DABC550">
                <wp:simplePos x="0" y="0"/>
                <wp:positionH relativeFrom="column">
                  <wp:posOffset>4765040</wp:posOffset>
                </wp:positionH>
                <wp:positionV relativeFrom="paragraph">
                  <wp:posOffset>796925</wp:posOffset>
                </wp:positionV>
                <wp:extent cx="541020" cy="4267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41CEC" w14:textId="77777777" w:rsidR="000E5ECD" w:rsidRDefault="000E5ECD" w:rsidP="00225ABB">
                            <w:pPr>
                              <w:jc w:val="center"/>
                            </w:pPr>
                            <w:r>
                              <w:t>[IV]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552F" id="_x0000_s1030" type="#_x0000_t202" style="position:absolute;left:0;text-align:left;margin-left:375.2pt;margin-top:62.75pt;width:42.6pt;height:3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" filled="f" stroked="f">
                <v:textbox>
                  <w:txbxContent>
                    <w:p w14:paraId="46441CEC" w14:textId="77777777" w:rsidR="000E5ECD" w:rsidRDefault="000E5ECD" w:rsidP="00225ABB">
                      <w:pPr>
                        <w:jc w:val="center"/>
                      </w:pPr>
                      <w:r>
                        <w:t>[IV]</w:t>
                      </w:r>
                    </w:p>
                  </w:txbxContent>
                </v:textbox>
              </v:shape>
            </w:pict>
          </mc:Fallback>
        </mc:AlternateContent>
      </w:r>
      <w:r w:rsidRPr="003C651F">
        <w:rPr>
          <w:rFonts w:cs="Tahoma"/>
          <w:noProof/>
        </w:rPr>
        <mc:AlternateContent>
          <mc:Choice Requires="wps">
            <w:drawing>
              <wp:inline distT="0" distB="0" distL="0" distR="0" wp14:anchorId="51BD74B7" wp14:editId="6C336479">
                <wp:extent cx="5796280" cy="1257300"/>
                <wp:effectExtent l="0" t="0" r="0" b="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2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0EF39" w14:textId="77777777" w:rsidR="000E5ECD" w:rsidRPr="0005616E" w:rsidRDefault="000E5ECD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T≔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i in 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coalescence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events</m:t>
                                            </m:r>
                                          </m:e>
                                        </m:eqArr>
                                      </m:e>
                                    </m:d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i,i-1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Time</m:t>
                                        </m:r>
                                      </m:e>
                                    </m:d>
                                  </m:e>
                                </m:nary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#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lineages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#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lineages-1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0765286" w14:textId="77777777" w:rsidR="000E5ECD" w:rsidRPr="00C560E2" w:rsidRDefault="000E5ECD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C≔ number of coalescence events</m:t>
                                </m:r>
                              </m:oMath>
                            </m:oMathPara>
                          </w:p>
                          <w:p w14:paraId="4648990C" w14:textId="77777777" w:rsidR="000E5ECD" w:rsidRPr="00C560E2" w:rsidRDefault="000E5ECD" w:rsidP="00225AB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G|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root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,Θ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nary>
                                  <m:naryPr>
                                    <m:chr m:val="∏"/>
                                    <m:limLoc m:val="undOvr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Loci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</w:rPr>
                                                  <m:t>2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root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⋅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  <m:t>exp</m:t>
                                        </m: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ahoma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="Tahoma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root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  <w:p w14:paraId="6A244E4E" w14:textId="77777777" w:rsidR="000E5ECD" w:rsidRPr="0005616E" w:rsidRDefault="000E5ECD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0DDCE439" w14:textId="77777777" w:rsidR="000E5ECD" w:rsidRDefault="000E5ECD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6E2C2909" w14:textId="77777777" w:rsidR="000E5ECD" w:rsidRPr="008A5F8E" w:rsidRDefault="000E5ECD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D74B7" id="Text Box 2" o:spid="_x0000_s1031" type="#_x0000_t202" style="width:456.4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" filled="f" stroked="f">
                <v:textbox>
                  <w:txbxContent>
                    <w:p w14:paraId="7ED0EF39" w14:textId="77777777" w:rsidR="000E5ECD" w:rsidRPr="0005616E" w:rsidRDefault="000E5ECD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T≔ 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i in 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coalescence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events</m:t>
                                      </m:r>
                                    </m:e>
                                  </m:eqArr>
                                </m:e>
                              </m:d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i,i-1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Time</m:t>
                                  </m:r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#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lineages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#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lineages-1</m:t>
                              </m:r>
                            </m:e>
                          </m:d>
                        </m:oMath>
                      </m:oMathPara>
                    </w:p>
                    <w:p w14:paraId="30765286" w14:textId="77777777" w:rsidR="000E5ECD" w:rsidRPr="00C560E2" w:rsidRDefault="000E5ECD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C≔ number of coalescence events</m:t>
                          </m:r>
                        </m:oMath>
                      </m:oMathPara>
                    </w:p>
                    <w:p w14:paraId="4648990C" w14:textId="77777777" w:rsidR="000E5ECD" w:rsidRPr="00C560E2" w:rsidRDefault="000E5ECD" w:rsidP="00225AB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G|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root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=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ahoma"/>
                                </w:rPr>
                                <m:t>Loci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root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l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ahoma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ahom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ahoma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root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oMath>
                      </m:oMathPara>
                    </w:p>
                    <w:p w14:paraId="6A244E4E" w14:textId="77777777" w:rsidR="000E5ECD" w:rsidRPr="0005616E" w:rsidRDefault="000E5ECD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0DDCE439" w14:textId="77777777" w:rsidR="000E5ECD" w:rsidRDefault="000E5ECD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6E2C2909" w14:textId="77777777" w:rsidR="000E5ECD" w:rsidRPr="008A5F8E" w:rsidRDefault="000E5ECD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E71180" w14:textId="77777777" w:rsidR="00225ABB" w:rsidRDefault="00225ABB" w:rsidP="00225ABB">
      <w:pPr>
        <w:rPr>
          <w:rFonts w:eastAsiaTheme="minorEastAsia" w:cs="Tahoma"/>
        </w:rPr>
      </w:pPr>
      <w:r>
        <w:rPr>
          <w:rFonts w:cs="Tahoma"/>
        </w:rPr>
        <w:t>We extended G-PhoCS to calculate</w:t>
      </w:r>
      <w:r w:rsidRPr="002D0E44">
        <w:rPr>
          <w:rFonts w:cs="Tahoma"/>
        </w:rPr>
        <w:t xml:space="preserve"> sufficient statistics for M</w:t>
      </w:r>
      <w:r>
        <w:rPr>
          <w:rFonts w:cs="Tahoma"/>
          <w:vertAlign w:val="subscript"/>
        </w:rPr>
        <w:t>root</w:t>
      </w:r>
      <w:r>
        <w:rPr>
          <w:rFonts w:cs="Tahoma"/>
        </w:rPr>
        <w:t xml:space="preserve">, by having it emit in each iteration the aggregations of </w:t>
      </w:r>
      <m:oMath>
        <m:r>
          <w:rPr>
            <w:rFonts w:ascii="Cambria Math" w:hAnsi="Cambria Math" w:cs="Tahoma"/>
          </w:rPr>
          <m:t>C</m:t>
        </m:r>
      </m:oMath>
      <w:r>
        <w:rPr>
          <w:rFonts w:cs="Tahoma"/>
        </w:rPr>
        <w:t xml:space="preserve"> and </w:t>
      </w:r>
      <m:oMath>
        <m:r>
          <w:rPr>
            <w:rFonts w:ascii="Cambria Math" w:hAnsi="Cambria Math" w:cs="Tahoma"/>
          </w:rPr>
          <m:t>T</m:t>
        </m:r>
      </m:oMath>
      <w:r>
        <w:rPr>
          <w:rFonts w:eastAsiaTheme="minorEastAsia" w:cs="Tahoma"/>
        </w:rPr>
        <w:t xml:space="preserve"> across all loci</w:t>
      </w:r>
      <w:r>
        <w:rPr>
          <w:rFonts w:cs="Tahoma"/>
        </w:rPr>
        <w:t xml:space="preserve">. This allowed us to later calculate </w:t>
      </w:r>
      <m:oMath>
        <m:r>
          <w:rPr>
            <w:rFonts w:ascii="Cambria Math" w:hAnsi="Cambria Math" w:cs="Tahoma"/>
          </w:rPr>
          <m:t>P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G|</m:t>
            </m:r>
            <m:d>
              <m:dPr>
                <m:begChr m:val="〈"/>
                <m:endChr m:val="〉"/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root</m:t>
                    </m:r>
                  </m:sub>
                </m:sSub>
                <m:r>
                  <w:rPr>
                    <w:rFonts w:ascii="Cambria Math" w:hAnsi="Cambria Math" w:cs="Tahoma"/>
                  </w:rPr>
                  <m:t>,Θ</m:t>
                </m:r>
              </m:e>
            </m:d>
          </m:e>
        </m:d>
      </m:oMath>
      <w:r>
        <w:rPr>
          <w:rFonts w:eastAsiaTheme="minorEastAsia" w:cs="Tahoma"/>
        </w:rPr>
        <w:t xml:space="preserve"> for any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θ</m:t>
            </m:r>
          </m:e>
          <m:sub>
            <m:r>
              <w:rPr>
                <w:rFonts w:ascii="Cambria Math" w:hAnsi="Cambria Math" w:cs="Tahoma"/>
              </w:rPr>
              <m:t>root</m:t>
            </m:r>
          </m:sub>
        </m:sSub>
      </m:oMath>
      <w:r>
        <w:rPr>
          <w:rFonts w:eastAsiaTheme="minorEastAsia" w:cs="Tahoma"/>
        </w:rPr>
        <w:t xml:space="preserve">. </w:t>
      </w:r>
    </w:p>
    <w:p w14:paraId="17827E35" w14:textId="77777777" w:rsidR="00225ABB" w:rsidRDefault="00225ABB" w:rsidP="00225ABB">
      <w:r>
        <w:t>…</w:t>
      </w:r>
    </w:p>
    <w:p w14:paraId="04308422" w14:textId="77777777" w:rsidR="00225ABB" w:rsidRDefault="00225ABB" w:rsidP="00225ABB">
      <w:r>
        <w:t>…</w:t>
      </w:r>
    </w:p>
    <w:p w14:paraId="5449CDC3" w14:textId="77777777" w:rsidR="00225ABB" w:rsidRDefault="00225ABB" w:rsidP="00225ABB">
      <w:r>
        <w:t>…</w:t>
      </w:r>
    </w:p>
    <w:p w14:paraId="31390C60" w14:textId="77777777" w:rsidR="00F76D21" w:rsidRDefault="00F76D21"/>
    <w:p w14:paraId="136B4DCA" w14:textId="77777777" w:rsidR="00225ABB" w:rsidRDefault="00225ABB"/>
    <w:p w14:paraId="61CBFD8E" w14:textId="77777777" w:rsidR="00225ABB" w:rsidRDefault="00225ABB"/>
    <w:p w14:paraId="69CB2792" w14:textId="77777777" w:rsidR="00225ABB" w:rsidRDefault="00225ABB"/>
    <w:p w14:paraId="31B9F6F7" w14:textId="77777777" w:rsidR="00225ABB" w:rsidRDefault="00225ABB"/>
    <w:p w14:paraId="749C9C3C" w14:textId="57F0FD96" w:rsidR="00F76D21" w:rsidRPr="00F76D21" w:rsidRDefault="00FC675E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TODO</w:t>
      </w:r>
    </w:p>
    <w:p w14:paraId="3B7DE436" w14:textId="77777777" w:rsidR="00F62F66" w:rsidRDefault="00F62F66" w:rsidP="00F62F66">
      <w:pPr>
        <w:pStyle w:val="ListParagraph"/>
        <w:numPr>
          <w:ilvl w:val="0"/>
          <w:numId w:val="1"/>
        </w:numPr>
      </w:pPr>
      <w:r>
        <w:t>Add RBF</w:t>
      </w:r>
      <w:r>
        <w:rPr>
          <w:vertAlign w:val="subscript"/>
        </w:rPr>
        <w:t>hat</w:t>
      </w:r>
      <w:r>
        <w:t xml:space="preserve"> somewhere to indicate that the sampler is not exact</w:t>
      </w:r>
    </w:p>
    <w:p w14:paraId="43FE007E" w14:textId="533D4486" w:rsidR="00F76D21" w:rsidRDefault="00F76D21" w:rsidP="000C6CFF">
      <w:pPr>
        <w:pStyle w:val="ListParagraph"/>
        <w:numPr>
          <w:ilvl w:val="0"/>
          <w:numId w:val="1"/>
        </w:numPr>
      </w:pPr>
      <w:r>
        <w:t xml:space="preserve">formal definition of M – </w:t>
      </w:r>
    </w:p>
    <w:p w14:paraId="0265C894" w14:textId="77777777" w:rsidR="00F76D21" w:rsidRDefault="000C6CFF" w:rsidP="000C6CFF">
      <w:pPr>
        <w:pStyle w:val="ListParagraph"/>
        <w:numPr>
          <w:ilvl w:val="1"/>
          <w:numId w:val="1"/>
        </w:numPr>
      </w:pPr>
      <w:r>
        <w:t>Tree with random variable properties (aka priors)</w:t>
      </w:r>
    </w:p>
    <w:p w14:paraId="15CC9156" w14:textId="77777777" w:rsidR="000C6CFF" w:rsidRDefault="000C6CFF" w:rsidP="00D461C6">
      <w:pPr>
        <w:pStyle w:val="ListParagraph"/>
        <w:numPr>
          <w:ilvl w:val="2"/>
          <w:numId w:val="1"/>
        </w:numPr>
      </w:pPr>
      <w:r>
        <w:t>Edges have</w:t>
      </w:r>
      <w:r w:rsidR="00D461C6">
        <w:t xml:space="preserve"> priors for</w:t>
      </w:r>
      <w:r>
        <w:t xml:space="preserve"> width and migration rate+target, vertices </w:t>
      </w:r>
      <w:r w:rsidR="00D461C6">
        <w:t xml:space="preserve">have priors for </w:t>
      </w:r>
      <w:r>
        <w:t>time</w:t>
      </w:r>
    </w:p>
    <w:p w14:paraId="63F0533B" w14:textId="77777777" w:rsidR="00D461C6" w:rsidRDefault="00D461C6" w:rsidP="00D461C6">
      <w:pPr>
        <w:pStyle w:val="ListParagraph"/>
        <w:numPr>
          <w:ilvl w:val="3"/>
          <w:numId w:val="1"/>
        </w:numPr>
      </w:pPr>
      <w:r>
        <w:t>Definition that says – when an edge has migrations rates &amp; destinations, when exactly does it start and stop</w:t>
      </w:r>
    </w:p>
    <w:p w14:paraId="3D8C091C" w14:textId="04223C7D" w:rsidR="00E96C88" w:rsidRPr="00E96C88" w:rsidRDefault="00E96C88" w:rsidP="00E96C88">
      <w:pPr>
        <w:pStyle w:val="ListParagraph"/>
        <w:numPr>
          <w:ilvl w:val="0"/>
          <w:numId w:val="1"/>
        </w:numPr>
      </w:pPr>
      <w:r>
        <w:t xml:space="preserve">Formal definition of </w:t>
      </w:r>
      <w:r w:rsidRPr="00E96C88">
        <w:t>G</w:t>
      </w:r>
      <w:r w:rsidRPr="00E96C88">
        <w:rPr>
          <w:vertAlign w:val="subscript"/>
        </w:rPr>
        <w:t>h</w:t>
      </w:r>
      <w:r>
        <w:t xml:space="preserve"> &amp;</w:t>
      </w:r>
      <w:r w:rsidRPr="00E96C88">
        <w:t xml:space="preserve"> </w:t>
      </w:r>
      <w:r w:rsidRPr="00DE56B7">
        <w:t>Θ</w:t>
      </w:r>
      <w:r>
        <w:rPr>
          <w:vertAlign w:val="subscript"/>
        </w:rPr>
        <w:t>h</w:t>
      </w:r>
    </w:p>
    <w:p w14:paraId="307736D7" w14:textId="3C9A3339" w:rsidR="00E96C88" w:rsidRDefault="00E96C88" w:rsidP="00E96C88">
      <w:pPr>
        <w:pStyle w:val="ListParagraph"/>
        <w:numPr>
          <w:ilvl w:val="1"/>
          <w:numId w:val="1"/>
        </w:numPr>
      </w:pPr>
      <w:r w:rsidRPr="00DE56B7">
        <w:t>Θ</w:t>
      </w:r>
      <w:r>
        <w:rPr>
          <w:vertAlign w:val="subscript"/>
        </w:rPr>
        <w:t>h</w:t>
      </w:r>
      <w:r>
        <w:t xml:space="preserve"> – set of RRs….</w:t>
      </w:r>
    </w:p>
    <w:p w14:paraId="40E21707" w14:textId="1B942A80" w:rsidR="00E96C88" w:rsidRDefault="00E96C88" w:rsidP="00E96C88">
      <w:pPr>
        <w:pStyle w:val="ListParagraph"/>
        <w:numPr>
          <w:ilvl w:val="1"/>
          <w:numId w:val="1"/>
        </w:numPr>
      </w:pPr>
      <w:r w:rsidRPr="00E96C88">
        <w:t>G</w:t>
      </w:r>
      <w:r w:rsidRPr="00E96C88">
        <w:rPr>
          <w:vertAlign w:val="subscript"/>
        </w:rPr>
        <w:t>h</w:t>
      </w:r>
      <w:r>
        <w:rPr>
          <w:vertAlign w:val="subscript"/>
        </w:rPr>
        <w:t xml:space="preserve"> </w:t>
      </w:r>
      <w:r>
        <w:t xml:space="preserve">– definition of a local genealogy. </w:t>
      </w:r>
      <w:r w:rsidRPr="00E96C88">
        <w:t>G</w:t>
      </w:r>
      <w:r w:rsidRPr="00E96C88">
        <w:rPr>
          <w:vertAlign w:val="subscript"/>
        </w:rPr>
        <w:t>h</w:t>
      </w:r>
      <w:r>
        <w:t xml:space="preserve"> is a group of LGs, one for each locus.</w:t>
      </w:r>
    </w:p>
    <w:p w14:paraId="15FD6ACB" w14:textId="1C33B021" w:rsidR="009901AA" w:rsidRDefault="00833852" w:rsidP="00833852">
      <w:pPr>
        <w:pStyle w:val="ListParagraph"/>
        <w:numPr>
          <w:ilvl w:val="0"/>
          <w:numId w:val="1"/>
        </w:numPr>
      </w:pPr>
      <w:r>
        <w:t xml:space="preserve">Formal definition of </w:t>
      </w:r>
      <m:oMath>
        <m:r>
          <m:rPr>
            <m:sty m:val="bi"/>
          </m:rPr>
          <w:rPr>
            <w:rFonts w:ascii="Cambria Math" w:eastAsia="Times New Roman" w:hAnsi="Cambria Math" w:cs="Tahoma"/>
            <w:sz w:val="20"/>
            <w:szCs w:val="20"/>
          </w:rPr>
          <m:t>P(</m:t>
        </m:r>
        <m:r>
          <m:rPr>
            <m:sty m:val="b"/>
          </m:rPr>
          <w:rPr>
            <w:rFonts w:ascii="Cambria Math" w:eastAsia="Times New Roman" w:hAnsi="Cambria Math" w:cs="Tahoma"/>
            <w:sz w:val="20"/>
            <w:szCs w:val="20"/>
          </w:rPr>
          <m:t>Θ|M</m:t>
        </m:r>
        <m:r>
          <m:rPr>
            <m:sty m:val="bi"/>
          </m:rPr>
          <w:rPr>
            <w:rFonts w:ascii="Cambria Math" w:eastAsia="Times New Roman" w:hAnsi="Cambria Math" w:cs="Tahoma"/>
            <w:sz w:val="20"/>
            <w:szCs w:val="20"/>
          </w:rPr>
          <m:t>)</m:t>
        </m:r>
      </m:oMath>
    </w:p>
    <w:p w14:paraId="464CF3B3" w14:textId="77777777" w:rsidR="00D461C6" w:rsidRDefault="00D461C6" w:rsidP="000C6CFF"/>
    <w:p w14:paraId="69A668B4" w14:textId="343A6968" w:rsidR="0067147E" w:rsidRPr="00FC675E" w:rsidRDefault="0067147E" w:rsidP="0067147E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Parameter mappings</w:t>
      </w:r>
    </w:p>
    <w:p w14:paraId="71B55551" w14:textId="19757EBE" w:rsidR="008C0FB6" w:rsidRDefault="008C0FB6" w:rsidP="008C0FB6">
      <w:r>
        <w:t xml:space="preserve">Consider a phylogenetic </w:t>
      </w:r>
      <w:r w:rsidR="00B3115D">
        <w:t xml:space="preserve">population </w:t>
      </w:r>
      <w:r>
        <w:t xml:space="preserve">model M consisting of a model structure T and its corresponding parameters </w:t>
      </w:r>
      <w:r w:rsidRPr="00DE56B7">
        <w:t>Θ</w:t>
      </w:r>
      <w:r>
        <w:t xml:space="preserve">, M = &lt;T, </w:t>
      </w:r>
      <w:r w:rsidRPr="00DE56B7">
        <w:t>Θ</w:t>
      </w:r>
      <w:r>
        <w:t>&gt;.</w:t>
      </w:r>
    </w:p>
    <w:p w14:paraId="54970753" w14:textId="49E5ACE4" w:rsidR="008C0FB6" w:rsidRDefault="008C0FB6" w:rsidP="009B2DDA">
      <w:r>
        <w:t xml:space="preserve">T is a binary tree describing </w:t>
      </w:r>
      <w:r w:rsidR="00B65239">
        <w:t xml:space="preserve">a hierarchy on </w:t>
      </w:r>
      <w:r>
        <w:t>population</w:t>
      </w:r>
      <w:r w:rsidR="00B65239">
        <w:t>s</w:t>
      </w:r>
      <w:r>
        <w:t xml:space="preserve">. </w:t>
      </w:r>
      <w:r w:rsidR="00B3115D">
        <w:t>E</w:t>
      </w:r>
      <w:r>
        <w:t>dge</w:t>
      </w:r>
      <w:r w:rsidR="00B3115D">
        <w:t>s</w:t>
      </w:r>
      <w:r>
        <w:t xml:space="preserve"> in T </w:t>
      </w:r>
      <w:r w:rsidR="00B3115D">
        <w:t>are</w:t>
      </w:r>
      <w:r>
        <w:t xml:space="preserve"> population</w:t>
      </w:r>
      <w:r w:rsidR="00B3115D">
        <w:t>s and</w:t>
      </w:r>
      <w:r>
        <w:t xml:space="preserve"> node</w:t>
      </w:r>
      <w:r w:rsidR="00B3115D">
        <w:t>s</w:t>
      </w:r>
      <w:r>
        <w:t xml:space="preserve"> </w:t>
      </w:r>
      <w:r w:rsidR="00B3115D">
        <w:t>are</w:t>
      </w:r>
      <w:r>
        <w:t xml:space="preserve"> divergence event</w:t>
      </w:r>
      <w:r w:rsidR="00B3115D">
        <w:t>s</w:t>
      </w:r>
      <w:r>
        <w:t xml:space="preserve">. </w:t>
      </w:r>
      <w:r w:rsidRPr="00DE56B7">
        <w:t>Θ</w:t>
      </w:r>
      <w:r>
        <w:t xml:space="preserve"> is the set of random variable parameter priors of the model. </w:t>
      </w:r>
      <w:r w:rsidR="00B65239">
        <w:t>An e</w:t>
      </w:r>
      <w:r>
        <w:t xml:space="preserve">dge </w:t>
      </w:r>
      <w:r>
        <w:rPr>
          <w:i/>
          <w:iCs/>
        </w:rPr>
        <w:t>v</w:t>
      </w:r>
      <w:r>
        <w:t xml:space="preserve"> in T has </w:t>
      </w:r>
      <w:r w:rsidR="00B3115D">
        <w:t xml:space="preserve">a </w:t>
      </w:r>
      <w:r w:rsidR="00B3115D">
        <w:lastRenderedPageBreak/>
        <w:t>parameter</w:t>
      </w:r>
      <w:r>
        <w:t xml:space="preserve"> </w:t>
      </w:r>
      <w:r>
        <w:rPr>
          <w:rFonts w:hint="cs"/>
          <w:rtl/>
        </w:rPr>
        <w:t>ג</w:t>
      </w:r>
      <w:r>
        <w:rPr>
          <w:vertAlign w:val="subscript"/>
        </w:rPr>
        <w:t>v</w:t>
      </w:r>
      <w:r>
        <w:t xml:space="preserve"> representing population size.</w:t>
      </w:r>
      <w:r w:rsidR="00B65239">
        <w:t xml:space="preserve"> A</w:t>
      </w:r>
      <w:r>
        <w:t xml:space="preserve"> </w:t>
      </w:r>
      <w:r w:rsidR="00B65239">
        <w:t>n</w:t>
      </w:r>
      <w:r>
        <w:t xml:space="preserve">ode </w:t>
      </w:r>
      <w:r>
        <w:rPr>
          <w:i/>
          <w:iCs/>
        </w:rPr>
        <w:t>k</w:t>
      </w:r>
      <w:r>
        <w:t xml:space="preserve"> has parameter </w:t>
      </w:r>
      <w:r>
        <w:rPr>
          <w:i/>
          <w:iCs/>
        </w:rPr>
        <w:t>t</w:t>
      </w:r>
      <w:r>
        <w:rPr>
          <w:vertAlign w:val="subscript"/>
        </w:rPr>
        <w:t>k</w:t>
      </w:r>
      <w:r>
        <w:t xml:space="preserve"> representing divergence time. </w:t>
      </w:r>
      <w:r w:rsidR="009B2DDA">
        <w:t>Some</w:t>
      </w:r>
      <w:r>
        <w:t xml:space="preserve"> edges </w:t>
      </w:r>
      <w:r>
        <w:rPr>
          <w:i/>
          <w:iCs/>
        </w:rPr>
        <w:t>u &amp; v</w:t>
      </w:r>
      <w:r w:rsidR="009B2DDA">
        <w:rPr>
          <w:i/>
          <w:iCs/>
        </w:rPr>
        <w:t xml:space="preserve"> </w:t>
      </w:r>
      <w:r w:rsidR="009B2DDA" w:rsidRPr="009B2DDA">
        <w:t>also</w:t>
      </w:r>
      <w:r>
        <w:t xml:space="preserve"> have parameters </w:t>
      </w:r>
      <w:r>
        <w:rPr>
          <w:i/>
          <w:iCs/>
        </w:rPr>
        <w:t>m</w:t>
      </w:r>
      <w:r>
        <w:rPr>
          <w:i/>
          <w:iCs/>
          <w:vertAlign w:val="subscript"/>
        </w:rPr>
        <w:t>uv</w:t>
      </w:r>
      <w:r>
        <w:rPr>
          <w:i/>
          <w:iCs/>
        </w:rPr>
        <w:t xml:space="preserve"> &amp;</w:t>
      </w:r>
      <w:r w:rsidRPr="0089560D">
        <w:rPr>
          <w:i/>
          <w:iCs/>
        </w:rPr>
        <w:t xml:space="preserve"> </w:t>
      </w:r>
      <w:r>
        <w:rPr>
          <w:i/>
          <w:iCs/>
        </w:rPr>
        <w:t>m</w:t>
      </w:r>
      <w:r w:rsidRPr="0089560D">
        <w:rPr>
          <w:i/>
          <w:iCs/>
          <w:vertAlign w:val="subscript"/>
        </w:rPr>
        <w:t>v</w:t>
      </w:r>
      <w:r>
        <w:rPr>
          <w:i/>
          <w:iCs/>
          <w:vertAlign w:val="subscript"/>
        </w:rPr>
        <w:t>u</w:t>
      </w:r>
      <w:r>
        <w:rPr>
          <w:i/>
          <w:iCs/>
        </w:rPr>
        <w:t xml:space="preserve"> </w:t>
      </w:r>
      <w:r w:rsidRPr="0089560D">
        <w:t>representing</w:t>
      </w:r>
      <w:r>
        <w:t xml:space="preserve"> migration rate</w:t>
      </w:r>
      <w:r w:rsidR="009B2DDA">
        <w:t>s between corresponding populations</w:t>
      </w:r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λ</m:t>
                    </m:r>
                  </m:e>
                </m:d>
              </m:e>
              <m:sub>
                <m:r>
                  <w:rPr>
                    <w:rFonts w:ascii="Cambria Math" w:hAnsi="Cambria Math" w:cs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uv</m:t>
                    </m:r>
                  </m:sub>
                </m:sSub>
              </m:e>
            </m:d>
          </m:e>
        </m:d>
      </m:oMath>
      <w:r>
        <w:t>.</w:t>
      </w:r>
    </w:p>
    <w:p w14:paraId="34B3D313" w14:textId="77777777" w:rsidR="008C0FB6" w:rsidRDefault="008C0FB6" w:rsidP="005228D8">
      <w:pPr>
        <w:rPr>
          <w:u w:val="single"/>
        </w:rPr>
      </w:pPr>
    </w:p>
    <w:p w14:paraId="10E0A593" w14:textId="10429EE6" w:rsidR="005228D8" w:rsidRPr="008C0FB6" w:rsidRDefault="005228D8" w:rsidP="00EB466D">
      <w:pPr>
        <w:rPr>
          <w:u w:val="single"/>
        </w:rPr>
      </w:pPr>
      <w:r w:rsidRPr="0024544F">
        <w:rPr>
          <w:b/>
          <w:bCs/>
          <w:u w:val="single"/>
        </w:rPr>
        <w:t>Definition</w:t>
      </w:r>
      <w:r>
        <w:rPr>
          <w:u w:val="single"/>
        </w:rPr>
        <w:t>:</w:t>
      </w:r>
      <w:r w:rsidRPr="005228D8">
        <w:t xml:space="preserve"> </w:t>
      </w:r>
      <w:r w:rsidRPr="00EB466D">
        <w:rPr>
          <w:b/>
          <w:bCs/>
        </w:rPr>
        <w:t>a merge operation on model M</w:t>
      </w:r>
      <w:r>
        <w:t xml:space="preserve"> is the act of contracting two adjacent </w:t>
      </w:r>
      <w:r w:rsidR="005B1BF9">
        <w:t>terminal</w:t>
      </w:r>
      <w:r>
        <w:t xml:space="preserve"> edges </w:t>
      </w:r>
      <w:r>
        <w:rPr>
          <w:i/>
          <w:iCs/>
        </w:rPr>
        <w:t>u</w:t>
      </w:r>
      <w:r>
        <w:rPr>
          <w:i/>
          <w:iCs/>
          <w:vertAlign w:val="subscript"/>
        </w:rPr>
        <w:t xml:space="preserve"> </w:t>
      </w:r>
      <w:r>
        <w:t xml:space="preserve">&amp; </w:t>
      </w:r>
      <w:r>
        <w:rPr>
          <w:i/>
          <w:iCs/>
        </w:rPr>
        <w:t>v</w:t>
      </w:r>
      <w:r>
        <w:t xml:space="preserve"> in T and recalibrating</w:t>
      </w:r>
      <w:r w:rsidR="008C0FB6">
        <w:t xml:space="preserve"> </w:t>
      </w:r>
      <w:r w:rsidR="005B1BF9">
        <w:t xml:space="preserve">in </w:t>
      </w:r>
      <w:r w:rsidR="00EB466D">
        <w:t>some</w:t>
      </w:r>
      <w:r w:rsidR="005B1BF9">
        <w:t xml:space="preserve"> manner the </w:t>
      </w:r>
      <w:r w:rsidR="008C0FB6">
        <w:t>relevant</w:t>
      </w:r>
      <w:r>
        <w:t xml:space="preserve"> </w:t>
      </w:r>
      <w:r w:rsidR="008C0FB6">
        <w:t xml:space="preserve">parameters </w:t>
      </w:r>
      <w:r w:rsidR="00EB466D">
        <w:t xml:space="preserve">- </w:t>
      </w:r>
      <w:r w:rsidR="008C0FB6">
        <w:rPr>
          <w:rFonts w:hint="cs"/>
          <w:rtl/>
        </w:rPr>
        <w:t>ג</w:t>
      </w:r>
      <w:r w:rsidR="008C0FB6">
        <w:rPr>
          <w:vertAlign w:val="subscript"/>
        </w:rPr>
        <w:t xml:space="preserve">v, </w:t>
      </w:r>
      <w:r w:rsidR="008C0FB6">
        <w:rPr>
          <w:rFonts w:hint="cs"/>
          <w:rtl/>
        </w:rPr>
        <w:t>ג</w:t>
      </w:r>
      <w:r w:rsidR="008C0FB6">
        <w:rPr>
          <w:vertAlign w:val="subscript"/>
        </w:rPr>
        <w:t xml:space="preserve">u, </w:t>
      </w:r>
      <w:r w:rsidR="008C0FB6">
        <w:rPr>
          <w:rFonts w:hint="cs"/>
          <w:rtl/>
        </w:rPr>
        <w:t>ג</w:t>
      </w:r>
      <w:commentRangeStart w:id="0"/>
      <w:r w:rsidR="008C0FB6">
        <w:rPr>
          <w:vertAlign w:val="subscript"/>
        </w:rPr>
        <w:t>w</w:t>
      </w:r>
      <w:commentRangeEnd w:id="0"/>
      <w:r w:rsidR="008C0FB6">
        <w:rPr>
          <w:rStyle w:val="CommentReference"/>
        </w:rPr>
        <w:commentReference w:id="0"/>
      </w:r>
      <w:r w:rsidR="008C0FB6">
        <w:rPr>
          <w:vertAlign w:val="subscript"/>
        </w:rPr>
        <w:t xml:space="preserve">, </w:t>
      </w:r>
      <w:r w:rsidR="008C0FB6">
        <w:t>m</w:t>
      </w:r>
      <w:r w:rsidR="008C0FB6">
        <w:rPr>
          <w:vertAlign w:val="subscript"/>
        </w:rPr>
        <w:t>vu</w:t>
      </w:r>
      <w:r w:rsidR="008C0FB6">
        <w:t>,</w:t>
      </w:r>
      <w:r w:rsidR="008C0FB6" w:rsidRPr="008C0FB6">
        <w:t xml:space="preserve"> </w:t>
      </w:r>
      <w:r w:rsidR="008C0FB6">
        <w:t>m</w:t>
      </w:r>
      <w:r w:rsidR="008C0FB6">
        <w:rPr>
          <w:vertAlign w:val="subscript"/>
        </w:rPr>
        <w:t>uv</w:t>
      </w:r>
      <w:r w:rsidR="00EB466D">
        <w:t xml:space="preserve"> &amp;</w:t>
      </w:r>
      <w:r w:rsidR="008C0FB6">
        <w:t xml:space="preserve"> t</w:t>
      </w:r>
      <w:commentRangeStart w:id="1"/>
      <w:r w:rsidR="008C0FB6">
        <w:rPr>
          <w:vertAlign w:val="subscript"/>
        </w:rPr>
        <w:t>w</w:t>
      </w:r>
      <w:commentRangeEnd w:id="1"/>
      <w:r w:rsidR="008C0FB6">
        <w:rPr>
          <w:rStyle w:val="CommentReference"/>
        </w:rPr>
        <w:commentReference w:id="1"/>
      </w:r>
      <w:r w:rsidR="008C0FB6">
        <w:t>.</w:t>
      </w:r>
      <w:r w:rsidR="008C0FB6">
        <w:rPr>
          <w:rStyle w:val="CommentReference"/>
        </w:rPr>
        <w:commentReference w:id="2"/>
      </w:r>
    </w:p>
    <w:p w14:paraId="74FF7D0F" w14:textId="77777777" w:rsidR="005E4CC4" w:rsidRDefault="005E4CC4" w:rsidP="008C0FB6">
      <w:pPr>
        <w:rPr>
          <w:b/>
          <w:bCs/>
          <w:u w:val="single"/>
        </w:rPr>
      </w:pPr>
    </w:p>
    <w:p w14:paraId="233D9261" w14:textId="0FD4A155" w:rsidR="005228D8" w:rsidRDefault="005228D8" w:rsidP="008C0FB6">
      <w:r w:rsidRPr="0024544F">
        <w:rPr>
          <w:b/>
          <w:bCs/>
          <w:u w:val="single"/>
        </w:rPr>
        <w:t>Definition</w:t>
      </w:r>
      <w:r>
        <w:t xml:space="preserve">: a phylogenetic model </w:t>
      </w:r>
      <w:r w:rsidRPr="005228D8">
        <w:t>M</w:t>
      </w:r>
      <w:r w:rsidRPr="005228D8">
        <w:rPr>
          <w:vertAlign w:val="superscript"/>
        </w:rPr>
        <w:t>merge</w:t>
      </w:r>
      <w:r>
        <w:t xml:space="preserve"> is </w:t>
      </w:r>
      <w:r w:rsidR="005E4CC4">
        <w:t>a</w:t>
      </w:r>
      <w:r w:rsidRPr="005228D8">
        <w:rPr>
          <w:b/>
          <w:bCs/>
        </w:rPr>
        <w:t xml:space="preserve"> merge</w:t>
      </w:r>
      <w:r w:rsidR="00EB466D">
        <w:rPr>
          <w:b/>
          <w:bCs/>
        </w:rPr>
        <w:t>-</w:t>
      </w:r>
      <w:r w:rsidRPr="005228D8">
        <w:rPr>
          <w:b/>
          <w:bCs/>
        </w:rPr>
        <w:t>model of M</w:t>
      </w:r>
      <w:r>
        <w:t xml:space="preserve"> if T</w:t>
      </w:r>
      <w:r>
        <w:rPr>
          <w:vertAlign w:val="superscript"/>
        </w:rPr>
        <w:t>merge</w:t>
      </w:r>
      <w:r>
        <w:t xml:space="preserve"> can be created using </w:t>
      </w:r>
      <w:r w:rsidR="008C0FB6">
        <w:t>only successive merge operations on M.</w:t>
      </w:r>
    </w:p>
    <w:p w14:paraId="53A17B2E" w14:textId="77777777" w:rsidR="005E4CC4" w:rsidRDefault="005E4CC4" w:rsidP="00EB466D">
      <w:pPr>
        <w:rPr>
          <w:rFonts w:eastAsiaTheme="minorEastAsia"/>
          <w:b/>
          <w:bCs/>
          <w:u w:val="single"/>
        </w:rPr>
      </w:pPr>
    </w:p>
    <w:p w14:paraId="0BAC57B7" w14:textId="766A516A" w:rsidR="00D578E2" w:rsidRDefault="0024544F" w:rsidP="00EB466D">
      <w:pPr>
        <w:rPr>
          <w:rFonts w:eastAsiaTheme="minorEastAsia"/>
        </w:rPr>
      </w:pPr>
      <w:r w:rsidRPr="0024544F">
        <w:rPr>
          <w:rFonts w:eastAsiaTheme="minorEastAsia"/>
          <w:b/>
          <w:bCs/>
          <w:u w:val="single"/>
        </w:rPr>
        <w:t>Definition</w:t>
      </w:r>
      <w:r>
        <w:rPr>
          <w:rFonts w:eastAsiaTheme="minorEastAsia"/>
        </w:rPr>
        <w:t>: Assuming M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a merge-model of M, we define </w:t>
      </w:r>
      <w:r w:rsidRPr="005E4CC4">
        <w:rPr>
          <w:rFonts w:eastAsiaTheme="minorEastAsia"/>
        </w:rPr>
        <w:t>a</w:t>
      </w:r>
      <w:r w:rsidRPr="00EB466D">
        <w:rPr>
          <w:rFonts w:eastAsiaTheme="minorEastAsia"/>
          <w:b/>
          <w:bCs/>
        </w:rPr>
        <w:t xml:space="preserve"> merge-preserving mapping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F</m:t>
        </m:r>
      </m:oMath>
      <w:r w:rsidR="00D578E2" w:rsidRPr="00EB466D">
        <w:rPr>
          <w:rFonts w:eastAsiaTheme="minorEastAsia"/>
          <w:b/>
          <w:bCs/>
        </w:rPr>
        <w:t xml:space="preserve"> from M to M</w:t>
      </w:r>
      <w:r w:rsidR="00D578E2" w:rsidRPr="00EB466D">
        <w:rPr>
          <w:rFonts w:eastAsiaTheme="minorEastAsia"/>
          <w:b/>
          <w:bCs/>
          <w:vertAlign w:val="subscript"/>
        </w:rPr>
        <w:t>i</w:t>
      </w:r>
      <w:r w:rsidRPr="00EB466D">
        <w:rPr>
          <w:rFonts w:eastAsiaTheme="minorEastAsia"/>
          <w:bCs/>
        </w:rPr>
        <w:t xml:space="preserve"> </w:t>
      </w:r>
      <w:r>
        <w:rPr>
          <w:rFonts w:eastAsiaTheme="minorEastAsia"/>
        </w:rPr>
        <w:t xml:space="preserve">as a function  </w:t>
      </w:r>
      <m:oMath>
        <m:r>
          <w:rPr>
            <w:rFonts w:ascii="Cambria Math" w:eastAsiaTheme="minorEastAsia" w:hAnsi="Cambria Math"/>
          </w:rPr>
          <m:t xml:space="preserve">&lt;M,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D578E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s.t. </w:t>
      </w:r>
      <w:r w:rsidR="00D578E2">
        <w:rPr>
          <w:rFonts w:eastAsiaTheme="minorEastAsia" w:hint="cs"/>
          <w:rtl/>
        </w:rPr>
        <w:t>-</w:t>
      </w:r>
    </w:p>
    <w:p w14:paraId="620B53EE" w14:textId="6DADC61E" w:rsidR="0024544F" w:rsidRDefault="0024544F" w:rsidP="00D578E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</w:p>
    <w:p w14:paraId="203213F1" w14:textId="0A3086AC" w:rsidR="00D618AB" w:rsidRPr="00F2218B" w:rsidRDefault="00D578E2" w:rsidP="00F2218B">
      <w:pPr>
        <w:pStyle w:val="ListParagraph"/>
        <w:numPr>
          <w:ilvl w:val="0"/>
          <w:numId w:val="6"/>
        </w:numPr>
        <w:rPr>
          <w:rFonts w:eastAsiaTheme="minorEastAsia"/>
        </w:rPr>
      </w:pPr>
      <w:commentRangeStart w:id="3"/>
      <m:oMath>
        <m: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w:commentRangeStart w:id="4"/>
            <m:r>
              <w:rPr>
                <w:rFonts w:ascii="Cambria Math" w:eastAsia="Times New Roman" w:hAnsi="Cambria Math" w:cs="Tahoma"/>
              </w:rPr>
              <m:t>G</m:t>
            </m:r>
            <m:r>
              <m:rPr>
                <m:sty m:val="p"/>
              </m:rPr>
              <w:rPr>
                <w:rFonts w:ascii="Cambria Math" w:eastAsia="Times New Roman" w:hAnsi="Cambria Math" w:cs="Tahoma"/>
              </w:rPr>
              <m:t>Θ</m:t>
            </m:r>
            <m:r>
              <w:rPr>
                <w:rFonts w:ascii="Cambria Math" w:eastAsia="Times New Roman" w:hAnsi="Cambria Math" w:cs="Tahoma"/>
              </w:rPr>
              <m:t>'</m:t>
            </m:r>
            <w:commentRangeEnd w:id="4"/>
            <m:r>
              <m:rPr>
                <m:sty m:val="p"/>
              </m:rPr>
              <w:rPr>
                <w:rStyle w:val="CommentReference"/>
              </w:rPr>
              <w:commentReference w:id="4"/>
            </m:r>
          </m:e>
          <m:e>
            <m:sSubSup>
              <m:sSubSup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ahoma"/>
                  </w:rPr>
                  <m:t>'</m:t>
                </m:r>
              </m:sup>
            </m:sSubSup>
          </m:e>
        </m:d>
      </m:oMath>
      <w:r>
        <w:rPr>
          <w:rFonts w:eastAsiaTheme="minorEastAsia"/>
          <w:sz w:val="28"/>
          <w:szCs w:val="28"/>
        </w:rPr>
        <w:t xml:space="preserve"> </w:t>
      </w:r>
      <w:r w:rsidRPr="00D578E2">
        <w:rPr>
          <w:rFonts w:eastAsiaTheme="minorEastAsia"/>
        </w:rPr>
        <w:t>is well defined</w:t>
      </w:r>
      <w:r>
        <w:rPr>
          <w:rFonts w:eastAsiaTheme="minorEastAsia"/>
        </w:rPr>
        <w:t xml:space="preserve"> and </w:t>
      </w:r>
      <w:commentRangeStart w:id="5"/>
      <w:r w:rsidR="00845EC0">
        <w:rPr>
          <w:rFonts w:eastAsiaTheme="minorEastAsia"/>
        </w:rPr>
        <w:t>tractable</w:t>
      </w:r>
      <w:commentRangeEnd w:id="5"/>
      <w:r w:rsidR="00845EC0">
        <w:rPr>
          <w:rStyle w:val="CommentReference"/>
        </w:rPr>
        <w:commentReference w:id="5"/>
      </w:r>
      <w:commentRangeEnd w:id="3"/>
      <w:r w:rsidR="008C4CD8">
        <w:rPr>
          <w:rStyle w:val="CommentReference"/>
        </w:rPr>
        <w:commentReference w:id="3"/>
      </w:r>
    </w:p>
    <w:p w14:paraId="5FC2EA40" w14:textId="77777777" w:rsidR="005E4CC4" w:rsidRDefault="005E4CC4" w:rsidP="005E4CC4">
      <w:pPr>
        <w:rPr>
          <w:b/>
          <w:bCs/>
          <w:u w:val="single"/>
        </w:rPr>
      </w:pPr>
    </w:p>
    <w:p w14:paraId="3B938565" w14:textId="343E9410" w:rsidR="005E4CC4" w:rsidRDefault="005E4CC4" w:rsidP="005E4CC4">
      <w:r w:rsidRPr="005E4CC4">
        <w:rPr>
          <w:b/>
          <w:bCs/>
          <w:u w:val="single"/>
        </w:rPr>
        <w:t>D</w:t>
      </w:r>
      <w:r w:rsidRPr="005E4CC4">
        <w:rPr>
          <w:b/>
          <w:bCs/>
          <w:u w:val="single"/>
        </w:rPr>
        <w:t>efinition</w:t>
      </w:r>
      <w:r>
        <w:t>:</w:t>
      </w:r>
      <w:r w:rsidRPr="0056117B">
        <w:t xml:space="preserve"> </w:t>
      </w:r>
      <w:r>
        <w:t xml:space="preserve">a </w:t>
      </w:r>
      <w:r w:rsidRPr="005E4CC4">
        <w:rPr>
          <w:b/>
          <w:bCs/>
        </w:rPr>
        <w:t>mock prior</w:t>
      </w:r>
      <w:r w:rsidRPr="005E4CC4">
        <w:rPr>
          <w:b/>
          <w:bCs/>
        </w:rPr>
        <w:t xml:space="preserve"> of model M</w:t>
      </w:r>
      <w:r w:rsidRPr="0056117B">
        <w:t xml:space="preserve"> is a random variable </w:t>
      </w:r>
      <m:oMath>
        <m:r>
          <w:rPr>
            <w:rFonts w:ascii="Cambria Math" w:eastAsiaTheme="minorEastAsia" w:hAnsi="Cambria Math"/>
          </w:rPr>
          <m:t>θ∈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56117B">
        <w:t>, which has no effect on the</w:t>
      </w:r>
      <w:r>
        <w:t xml:space="preserve"> distribution of</w:t>
      </w:r>
      <w:r w:rsidRPr="0056117B">
        <w:t xml:space="preserve"> genealogies or data</w:t>
      </w:r>
      <w:r>
        <w:t xml:space="preserve">  in model M.</w:t>
      </w:r>
    </w:p>
    <w:p w14:paraId="4A937BDA" w14:textId="77777777" w:rsidR="005E4CC4" w:rsidRDefault="005E4CC4" w:rsidP="00EE49DA">
      <w:pPr>
        <w:rPr>
          <w:b/>
          <w:bCs/>
          <w:u w:val="single"/>
        </w:rPr>
      </w:pPr>
    </w:p>
    <w:p w14:paraId="54A3F80A" w14:textId="59D3E88D" w:rsidR="00EE49DA" w:rsidRDefault="008C4CD8" w:rsidP="008C4CD8">
      <w:pPr>
        <w:rPr>
          <w:rFonts w:eastAsiaTheme="minorEastAsia"/>
        </w:rPr>
      </w:pPr>
      <w:r>
        <w:t xml:space="preserve">For the purpose of </w:t>
      </w:r>
      <w:commentRangeStart w:id="6"/>
      <w:r>
        <w:t>estimating RBF</w:t>
      </w:r>
      <w:commentRangeEnd w:id="6"/>
      <w:r>
        <w:rPr>
          <w:rStyle w:val="CommentReference"/>
        </w:rPr>
        <w:commentReference w:id="6"/>
      </w:r>
      <w:r>
        <w:t xml:space="preserve"> we construct the following </w:t>
      </w:r>
      <w:commentRangeStart w:id="7"/>
      <w:r>
        <w:t xml:space="preserve">merge-preserving mapping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w:commentRangeEnd w:id="7"/>
        <m:r>
          <m:rPr>
            <m:sty m:val="p"/>
          </m:rPr>
          <w:rPr>
            <w:rStyle w:val="CommentReference"/>
          </w:rPr>
          <w:commentReference w:id="7"/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ref</m:t>
                </m:r>
              </m:sub>
            </m:sSub>
          </m:e>
        </m:d>
      </m:oMath>
      <w:r w:rsidR="000E5ECD">
        <w:rPr>
          <w:rFonts w:eastAsiaTheme="minorEastAsia"/>
        </w:rPr>
        <w:t xml:space="preserve"> to create M’</w:t>
      </w:r>
      <w:r w:rsidR="000E5ECD">
        <w:rPr>
          <w:rFonts w:eastAsiaTheme="minorEastAsia"/>
          <w:vertAlign w:val="subscript"/>
        </w:rPr>
        <w:t>ref</w:t>
      </w:r>
      <w:r>
        <w:rPr>
          <w:rFonts w:eastAsiaTheme="minorEastAsia"/>
        </w:rPr>
        <w:t>:</w:t>
      </w:r>
    </w:p>
    <w:p w14:paraId="3FEA92F9" w14:textId="7A06E908" w:rsidR="0067147E" w:rsidRPr="008C4CD8" w:rsidRDefault="000E5ECD" w:rsidP="008C4CD8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M’</w:t>
      </w:r>
      <w:r>
        <w:rPr>
          <w:rFonts w:eastAsiaTheme="minorEastAsia"/>
          <w:vertAlign w:val="subscript"/>
        </w:rPr>
        <w:t>ref</w:t>
      </w:r>
      <w:r>
        <w:rPr>
          <w:rFonts w:eastAsiaTheme="minorEastAsia"/>
        </w:rPr>
        <w:t xml:space="preserve"> has the same structure as M</w:t>
      </w:r>
      <w:r>
        <w:rPr>
          <w:rFonts w:eastAsiaTheme="minorEastAsia"/>
          <w:vertAlign w:val="subscript"/>
        </w:rPr>
        <w:t>h</w:t>
      </w:r>
      <w:r w:rsidR="009B2DDA">
        <w:rPr>
          <w:rFonts w:eastAsiaTheme="minorEastAsia"/>
        </w:rPr>
        <w:t>. set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ref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14:paraId="2CEA1EFC" w14:textId="6DE496C3" w:rsidR="000E5ECD" w:rsidRDefault="000E5ECD" w:rsidP="000E5ECD">
      <w:pPr>
        <w:pStyle w:val="ListParagraph"/>
        <w:numPr>
          <w:ilvl w:val="0"/>
          <w:numId w:val="7"/>
        </w:numPr>
      </w:pPr>
      <w:r>
        <w:t>M’</w:t>
      </w:r>
      <w:r>
        <w:rPr>
          <w:vertAlign w:val="subscript"/>
        </w:rPr>
        <w:t>ref</w:t>
      </w:r>
      <w:r>
        <w:t xml:space="preserve"> has the same amount of parameters as </w:t>
      </w:r>
      <w:r w:rsidRPr="00DE56B7">
        <w:t>Θ</w:t>
      </w:r>
      <w:r>
        <w:rPr>
          <w:vertAlign w:val="subscript"/>
        </w:rPr>
        <w:t>h</w:t>
      </w:r>
      <w:r>
        <w:t xml:space="preserve"> , created in the following manner-</w:t>
      </w:r>
    </w:p>
    <w:p w14:paraId="5F6AA37C" w14:textId="385C8D1A" w:rsidR="008C4CD8" w:rsidRPr="009B2DDA" w:rsidRDefault="008C4CD8" w:rsidP="000E5ECD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 xml:space="preserve">For any edge </w:t>
      </w: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</m:oMath>
      <w:r w:rsidR="00E44A94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14:paraId="6DF3D81B" w14:textId="5413A5EB" w:rsidR="009B2DDA" w:rsidRPr="009B2DDA" w:rsidRDefault="009B2DDA" w:rsidP="009B2DDA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For any two edges </w:t>
      </w:r>
      <m:oMath>
        <m:r>
          <w:rPr>
            <w:rFonts w:ascii="Cambria Math" w:eastAsiaTheme="minorEastAsia" w:hAnsi="Cambria Math"/>
          </w:rPr>
          <m:t>u,v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</m:oMath>
      <w:r>
        <w:rPr>
          <w:rFonts w:eastAsiaTheme="minorEastAsia"/>
        </w:rPr>
        <w:t xml:space="preserve">, set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sub>
        </m:sSub>
      </m:oMath>
      <w:r>
        <w:rPr>
          <w:rFonts w:eastAsiaTheme="minorEastAsia"/>
          <w:sz w:val="20"/>
          <w:szCs w:val="20"/>
        </w:rPr>
        <w:t xml:space="preserve">   &amp;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sub>
        </m:sSub>
      </m:oMath>
    </w:p>
    <w:p w14:paraId="25152C48" w14:textId="7D987271" w:rsidR="0067147E" w:rsidRDefault="009B2DDA" w:rsidP="009B2DDA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9B2DDA">
        <w:rPr>
          <w:rFonts w:eastAsiaTheme="minorEastAsia"/>
        </w:rPr>
        <w:t xml:space="preserve">For every parameter corresponding to an edge or node which was dropped during a merge,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  <m: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  <m:r>
          <m:rPr>
            <m:lit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∉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w:bookmarkStart w:id="8" w:name="_GoBack"/>
            <w:bookmarkEnd w:id="8"/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>, created an equally distributing</w:t>
      </w:r>
      <w:commentRangeStart w:id="9"/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mock parameter</w:t>
      </w:r>
      <w:commentRangeEnd w:id="9"/>
      <w:r>
        <w:rPr>
          <w:rStyle w:val="CommentReference"/>
        </w:rPr>
        <w:commentReference w:id="9"/>
      </w:r>
      <w:r>
        <w:rPr>
          <w:rFonts w:eastAsiaTheme="minorEastAsia"/>
          <w:b/>
          <w:bCs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hAnsi="Cambria Math" w:cs="Cambria Math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</w:rPr>
                  <m:t>v</m:t>
                </m:r>
              </m:sub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uv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 w:cs="Cambria Math"/>
              </w:rPr>
              <m:t>≔</m:t>
            </m:r>
            <m: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</m:oMath>
      <w:r>
        <w:rPr>
          <w:rFonts w:eastAsiaTheme="minorEastAsia"/>
        </w:rPr>
        <w:t xml:space="preserve">  and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</w:p>
    <w:p w14:paraId="7911A833" w14:textId="77777777" w:rsidR="00DF43E9" w:rsidRDefault="00DF43E9" w:rsidP="00DF43E9">
      <w:pPr>
        <w:rPr>
          <w:rFonts w:eastAsiaTheme="minorEastAsia"/>
        </w:rPr>
      </w:pPr>
    </w:p>
    <w:p w14:paraId="3D2FB197" w14:textId="12ABCE69" w:rsidR="00DF43E9" w:rsidRDefault="00DF43E9" w:rsidP="00DF43E9">
      <w:pPr>
        <w:rPr>
          <w:rFonts w:eastAsiaTheme="minorEastAsia"/>
        </w:rPr>
      </w:pPr>
      <w:r>
        <w:rPr>
          <w:rFonts w:eastAsiaTheme="minorEastAsia"/>
        </w:rPr>
        <w:t>Let’s rewrite formula [III] with the new reference</w:t>
      </w:r>
      <w:r w:rsidRPr="00DF43E9">
        <w:rPr>
          <w:rFonts w:eastAsiaTheme="minorEastAsia"/>
          <w:color w:val="FF0000"/>
        </w:rPr>
        <w:t>…</w:t>
      </w:r>
    </w:p>
    <w:p w14:paraId="62111B48" w14:textId="77777777" w:rsidR="00DF43E9" w:rsidRPr="00DF43E9" w:rsidRDefault="00DF43E9" w:rsidP="00DF43E9">
      <w:pPr>
        <w:rPr>
          <w:rFonts w:eastAsiaTheme="minorEastAsia"/>
        </w:rPr>
      </w:pPr>
    </w:p>
    <w:p w14:paraId="5B8AE288" w14:textId="77777777" w:rsidR="005E4CC4" w:rsidRPr="005E4CC4" w:rsidRDefault="005E4CC4" w:rsidP="005E4CC4">
      <w:pPr>
        <w:rPr>
          <w:rFonts w:eastAsiaTheme="minorEastAsia"/>
        </w:rPr>
      </w:pPr>
    </w:p>
    <w:p w14:paraId="112DE602" w14:textId="77777777" w:rsidR="000C6CFF" w:rsidRPr="00FC675E" w:rsidRDefault="000C6CFF" w:rsidP="000C6CFF">
      <w:pPr>
        <w:pBdr>
          <w:bottom w:val="double" w:sz="6" w:space="1" w:color="auto"/>
        </w:pBdr>
        <w:rPr>
          <w:b/>
          <w:bCs/>
        </w:rPr>
      </w:pPr>
      <w:r w:rsidRPr="00FC675E">
        <w:rPr>
          <w:b/>
          <w:bCs/>
        </w:rPr>
        <w:t>Solution to “Handling Priors”</w:t>
      </w:r>
    </w:p>
    <w:p w14:paraId="2D3CFFE3" w14:textId="180FA92D" w:rsidR="00833852" w:rsidRDefault="001130A9" w:rsidP="000175FD">
      <w:r>
        <w:rPr>
          <w:rFonts w:eastAsiaTheme="minorEastAsia"/>
        </w:rPr>
        <w:t>A</w:t>
      </w:r>
      <w:r w:rsidR="00CC216D">
        <w:rPr>
          <w:rFonts w:eastAsiaTheme="minorEastAsia"/>
        </w:rPr>
        <w:t xml:space="preserve"> </w:t>
      </w:r>
      <w:r>
        <w:rPr>
          <w:rFonts w:eastAsiaTheme="minorEastAsia"/>
        </w:rPr>
        <w:t>“</w:t>
      </w:r>
      <w:r w:rsidR="00CC216D">
        <w:rPr>
          <w:rFonts w:eastAsiaTheme="minorEastAsia"/>
        </w:rPr>
        <w:t>model</w:t>
      </w:r>
      <w:r>
        <w:rPr>
          <w:rFonts w:eastAsiaTheme="minorEastAsia"/>
        </w:rPr>
        <w:t>”</w:t>
      </w:r>
      <w:r w:rsidR="00CC216D">
        <w:rPr>
          <w:rFonts w:eastAsiaTheme="minorEastAsia"/>
        </w:rPr>
        <w:t xml:space="preserve"> </w:t>
      </w:r>
      <w:r>
        <w:rPr>
          <w:rFonts w:eastAsiaTheme="minorEastAsia"/>
        </w:rPr>
        <w:t>comes with</w:t>
      </w:r>
      <w:r w:rsidR="00CC216D">
        <w:rPr>
          <w:rFonts w:eastAsiaTheme="minorEastAsia"/>
        </w:rPr>
        <w:t xml:space="preserve"> its own set of parameters, defining prior distributions on population divergence times, population sizes and m</w:t>
      </w:r>
      <w:r>
        <w:rPr>
          <w:rFonts w:eastAsiaTheme="minorEastAsia"/>
        </w:rPr>
        <w:t>igration rates. Two models with</w:t>
      </w:r>
      <w:r w:rsidR="00CC216D">
        <w:rPr>
          <w:rFonts w:eastAsiaTheme="minorEastAsia"/>
        </w:rPr>
        <w:t xml:space="preserve"> the same topological structure but with </w:t>
      </w:r>
      <w:r w:rsidR="00CC216D">
        <w:rPr>
          <w:rFonts w:eastAsiaTheme="minorEastAsia"/>
        </w:rPr>
        <w:lastRenderedPageBreak/>
        <w:t>different parameters are distinct. Denote the parameters of</w:t>
      </w:r>
      <w:r w:rsidR="000175FD">
        <w:rPr>
          <w:rFonts w:eastAsiaTheme="minorEastAsia"/>
        </w:rPr>
        <w:t xml:space="preserve"> model</w:t>
      </w:r>
      <w:r w:rsidR="00CC216D">
        <w:rPr>
          <w:rFonts w:eastAsiaTheme="minorEastAsia"/>
        </w:rPr>
        <w:t xml:space="preserve"> M</w:t>
      </w:r>
      <w:r w:rsidR="00E96C88">
        <w:rPr>
          <w:rFonts w:eastAsiaTheme="minorEastAsia"/>
          <w:vertAlign w:val="subscript"/>
        </w:rPr>
        <w:t>h</w:t>
      </w:r>
      <w:r w:rsidR="000175FD">
        <w:rPr>
          <w:rFonts w:eastAsiaTheme="minorEastAsia"/>
        </w:rPr>
        <w:t xml:space="preserve"> -</w:t>
      </w:r>
      <w:r w:rsidR="00CC216D">
        <w:rPr>
          <w:rFonts w:eastAsiaTheme="minorEastAsia"/>
        </w:rPr>
        <w:t xml:space="preserve"> </w:t>
      </w:r>
      <w:r w:rsidR="00CC216D" w:rsidRPr="00DE56B7">
        <w:t>Θ</w:t>
      </w:r>
      <w:r w:rsidR="00E96C88">
        <w:rPr>
          <w:vertAlign w:val="subscript"/>
        </w:rPr>
        <w:t>h</w:t>
      </w:r>
      <w:r w:rsidR="00E96C88">
        <w:t>, and denote its genealogies G</w:t>
      </w:r>
      <w:r w:rsidR="00E96C88">
        <w:rPr>
          <w:vertAlign w:val="subscript"/>
        </w:rPr>
        <w:t>h</w:t>
      </w:r>
      <w:r w:rsidR="00AD703C">
        <w:t>.</w:t>
      </w:r>
    </w:p>
    <w:p w14:paraId="5017F9DD" w14:textId="4C00FF15" w:rsidR="00CC216D" w:rsidRPr="0056117B" w:rsidRDefault="001130A9" w:rsidP="004051FA">
      <w:pPr>
        <w:rPr>
          <w:rFonts w:eastAsiaTheme="minorEastAsia"/>
        </w:rPr>
      </w:pPr>
      <w:r>
        <w:t xml:space="preserve">The </w:t>
      </w:r>
      <w:r w:rsidR="00833852">
        <w:t xml:space="preserve">G-PhoCS </w:t>
      </w:r>
      <w:r>
        <w:t>MCMC sampler samples genealogies and parameters from the distribution [G</w:t>
      </w:r>
      <w:r w:rsidRPr="001130A9">
        <w:t>Θ</w:t>
      </w:r>
      <w:r>
        <w:rPr>
          <w:vertAlign w:val="subscript"/>
        </w:rPr>
        <w:t>h</w:t>
      </w:r>
      <w:r>
        <w:t>|XM</w:t>
      </w:r>
      <w:r>
        <w:rPr>
          <w:vertAlign w:val="subscript"/>
        </w:rPr>
        <w:t>h</w:t>
      </w:r>
      <w:r>
        <w:t xml:space="preserve">]. </w:t>
      </w:r>
      <w:r w:rsidR="004051FA">
        <w:t>W</w:t>
      </w:r>
      <w:r w:rsidR="00833852">
        <w:t>e</w:t>
      </w:r>
      <w:r w:rsidR="004051FA">
        <w:t xml:space="preserve"> use this distribution </w:t>
      </w:r>
      <w:r w:rsidR="00833852">
        <w:t xml:space="preserve">to estimate both </w:t>
      </w:r>
      <m:oMath>
        <m:r>
          <m:rPr>
            <m:sty m:val="bi"/>
          </m:rP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</w:rPr>
          <m:t xml:space="preserve"> </m:t>
        </m:r>
      </m:oMath>
      <w:r w:rsidR="00833852">
        <w:t xml:space="preserve">and </w:t>
      </w:r>
      <m:oMath>
        <m:r>
          <m:rPr>
            <m:sty m:val="bi"/>
          </m:rP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</w:rPr>
                  <m:t>h</m:t>
                </m:r>
              </m:sub>
            </m:sSub>
          </m:e>
        </m:d>
      </m:oMath>
      <w:r w:rsidR="00833852">
        <w:t>. A</w:t>
      </w:r>
      <w:r w:rsidR="00D5138F">
        <w:t xml:space="preserve"> </w:t>
      </w:r>
      <w:r w:rsidR="00833852">
        <w:t>problem with this approach is that the values we sample from M</w:t>
      </w:r>
      <w:r w:rsidR="00833852">
        <w:rPr>
          <w:vertAlign w:val="subscript"/>
        </w:rPr>
        <w:t>h</w:t>
      </w:r>
      <w:r w:rsidR="00833852">
        <w:t xml:space="preserve"> are not applicable to M</w:t>
      </w:r>
      <w:r w:rsidR="00833852">
        <w:rPr>
          <w:vertAlign w:val="subscript"/>
        </w:rPr>
        <w:t>ref</w:t>
      </w:r>
      <w:r w:rsidR="00833852">
        <w:t>, i.e. P(</w:t>
      </w:r>
      <w:r w:rsidR="00833852" w:rsidRPr="00DE56B7">
        <w:t>Θ</w:t>
      </w:r>
      <w:r w:rsidR="00833852">
        <w:rPr>
          <w:vertAlign w:val="subscript"/>
        </w:rPr>
        <w:t>h</w:t>
      </w:r>
      <w:r w:rsidR="00833852">
        <w:t>|M</w:t>
      </w:r>
      <w:r w:rsidR="00833852">
        <w:rPr>
          <w:vertAlign w:val="subscript"/>
        </w:rPr>
        <w:t>ref</w:t>
      </w:r>
      <w:r w:rsidR="00833852">
        <w:t>) is not well-defined.</w:t>
      </w:r>
      <w:r w:rsidR="00D5138F">
        <w:t xml:space="preserve"> We solve this by substituting M</w:t>
      </w:r>
      <w:r w:rsidR="00D5138F">
        <w:rPr>
          <w:vertAlign w:val="subscript"/>
        </w:rPr>
        <w:t>ref</w:t>
      </w:r>
      <w:r w:rsidR="00D5138F">
        <w:t xml:space="preserve"> with an altered version of it, M’</w:t>
      </w:r>
      <w:r w:rsidR="00D5138F">
        <w:rPr>
          <w:vertAlign w:val="subscript"/>
        </w:rPr>
        <w:t>ref</w:t>
      </w:r>
      <w:r w:rsidR="00D5138F">
        <w:t xml:space="preserve">, such </w:t>
      </w:r>
      <w:r w:rsidR="00D5138F" w:rsidRPr="00DE56B7">
        <w:t xml:space="preserve">that </w:t>
      </w:r>
      <m:oMath>
        <m: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  <m:r>
          <w:rPr>
            <w:rFonts w:ascii="Cambria Math" w:eastAsia="Times New Roman" w:hAnsi="Cambria Math" w:cs="Tahoma"/>
          </w:rPr>
          <m:t>= 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</w:rPr>
                  <m:t>M'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</m:oMath>
      <w:r w:rsidR="00D5138F" w:rsidRPr="00DE56B7">
        <w:rPr>
          <w:rFonts w:eastAsiaTheme="minorEastAsia"/>
        </w:rPr>
        <w:t xml:space="preserve"> and </w:t>
      </w:r>
      <m:oMath>
        <m:r>
          <w:rPr>
            <w:rFonts w:ascii="Cambria Math" w:eastAsia="Times New Roman" w:hAnsi="Cambria Math" w:cs="Tahoma"/>
          </w:rPr>
          <m:t>P(</m:t>
        </m:r>
        <m:sSub>
          <m:sSubPr>
            <m:ctrlPr>
              <w:rPr>
                <w:rFonts w:ascii="Cambria Math" w:eastAsia="Times New Roman" w:hAnsi="Cambria Math" w:cs="Tahoma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ahom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ahoma"/>
              </w:rPr>
              <m:t>|M'</m:t>
            </m:r>
          </m:e>
          <m:sub>
            <m:r>
              <w:rPr>
                <w:rFonts w:ascii="Cambria Math" w:eastAsia="Times New Roman" w:hAnsi="Cambria Math" w:cs="Tahoma"/>
              </w:rPr>
              <m:t>ref</m:t>
            </m:r>
          </m:sub>
        </m:sSub>
        <m:r>
          <w:rPr>
            <w:rFonts w:ascii="Cambria Math" w:eastAsia="Times New Roman" w:hAnsi="Cambria Math" w:cs="Tahoma"/>
          </w:rPr>
          <m:t>)</m:t>
        </m:r>
      </m:oMath>
      <w:r w:rsidR="00D5138F" w:rsidRPr="00DE56B7">
        <w:rPr>
          <w:rFonts w:eastAsiaTheme="minorEastAsia"/>
        </w:rPr>
        <w:t xml:space="preserve"> is well defined and calculable</w:t>
      </w:r>
      <w:r w:rsidR="003074D7">
        <w:rPr>
          <w:rFonts w:eastAsiaTheme="minorEastAsia"/>
        </w:rPr>
        <w:t xml:space="preserve">. </w:t>
      </w:r>
    </w:p>
    <w:p w14:paraId="6C390D55" w14:textId="77777777" w:rsidR="009E2B3D" w:rsidRDefault="009E2B3D" w:rsidP="009E2B3D"/>
    <w:p w14:paraId="18315302" w14:textId="6E9BDB4D" w:rsidR="000175FD" w:rsidRDefault="009E2B3D" w:rsidP="009E2B3D">
      <w:r>
        <w:t>Pred</w:t>
      </w:r>
      <w:r w:rsidR="000175FD" w:rsidRPr="0056117B">
        <w:t>efi</w:t>
      </w:r>
      <w:r w:rsidR="0056117B">
        <w:t>nition:</w:t>
      </w:r>
      <w:r w:rsidR="000175FD" w:rsidRPr="0056117B">
        <w:t xml:space="preserve"> </w:t>
      </w:r>
      <w:r w:rsidR="0056117B">
        <w:t xml:space="preserve">a </w:t>
      </w:r>
      <w:r w:rsidR="000175FD" w:rsidRPr="0056117B">
        <w:t>“mock prior”</w:t>
      </w:r>
      <w:r w:rsidR="0056117B">
        <w:t xml:space="preserve"> of model M</w:t>
      </w:r>
      <w:r w:rsidR="0056117B">
        <w:rPr>
          <w:vertAlign w:val="subscript"/>
        </w:rPr>
        <w:t>i</w:t>
      </w:r>
      <w:r w:rsidR="000175FD" w:rsidRPr="0056117B">
        <w:t xml:space="preserve"> is a random variable </w:t>
      </w:r>
      <m:oMath>
        <m:r>
          <w:rPr>
            <w:rFonts w:ascii="Cambria Math" w:eastAsiaTheme="minorEastAsia" w:hAnsi="Cambria Math"/>
          </w:rPr>
          <m:t>θ∈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sub>
        </m:sSub>
      </m:oMath>
      <w:r w:rsidR="000175FD" w:rsidRPr="0056117B">
        <w:t xml:space="preserve">, which has no </w:t>
      </w:r>
      <w:r w:rsidR="0056117B" w:rsidRPr="0056117B">
        <w:t>effect</w:t>
      </w:r>
      <w:r w:rsidR="000175FD" w:rsidRPr="0056117B">
        <w:t xml:space="preserve"> on the</w:t>
      </w:r>
      <w:r w:rsidR="0056117B">
        <w:t xml:space="preserve"> </w:t>
      </w:r>
      <w:r>
        <w:t>distribution of</w:t>
      </w:r>
      <w:r w:rsidRPr="0056117B">
        <w:t xml:space="preserve"> genealogies or data</w:t>
      </w:r>
      <w:r>
        <w:t xml:space="preserve">  in model M</w:t>
      </w:r>
      <w:r>
        <w:rPr>
          <w:vertAlign w:val="subscript"/>
        </w:rPr>
        <w:t>h</w:t>
      </w:r>
      <w:r>
        <w:t>.</w:t>
      </w:r>
    </w:p>
    <w:p w14:paraId="7B4D559E" w14:textId="7BAA019C" w:rsidR="00B30F7E" w:rsidRDefault="00022813" w:rsidP="009E2B3D">
      <w:pPr>
        <w:rPr>
          <w:rFonts w:eastAsiaTheme="minorEastAsia"/>
        </w:rPr>
      </w:pPr>
      <w:r>
        <w:rPr>
          <w:rFonts w:eastAsiaTheme="minorEastAsia"/>
        </w:rPr>
        <w:t>The following is a c</w:t>
      </w:r>
      <w:r w:rsidR="006C723D">
        <w:rPr>
          <w:rFonts w:eastAsiaTheme="minorEastAsia"/>
        </w:rPr>
        <w:t>onstruction of M’</w:t>
      </w:r>
      <w:r w:rsidR="006C723D">
        <w:rPr>
          <w:rFonts w:eastAsiaTheme="minorEastAsia"/>
          <w:vertAlign w:val="subscript"/>
        </w:rPr>
        <w:t>ref</w:t>
      </w:r>
      <w:r>
        <w:rPr>
          <w:rFonts w:eastAsiaTheme="minorEastAsia"/>
        </w:rPr>
        <w:t xml:space="preserve"> which assumes</w:t>
      </w:r>
      <w:r w:rsidR="004051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sub>
        </m:sSub>
      </m:oMath>
      <w:r w:rsidR="006C723D">
        <w:rPr>
          <w:rFonts w:eastAsiaTheme="minorEastAsia"/>
        </w:rPr>
        <w:t>:</w:t>
      </w:r>
    </w:p>
    <w:p w14:paraId="2B2349CF" w14:textId="20E932DC" w:rsidR="006C723D" w:rsidRPr="006C723D" w:rsidRDefault="004051FA" w:rsidP="004051FA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Create a model </w:t>
      </w:r>
      <w:r w:rsidR="006C723D">
        <w:rPr>
          <w:rFonts w:eastAsiaTheme="minorEastAsia"/>
          <w:bCs/>
        </w:rPr>
        <w:t>M’</w:t>
      </w:r>
      <w:r w:rsidR="006C723D">
        <w:rPr>
          <w:rFonts w:eastAsiaTheme="minorEastAsia"/>
          <w:bCs/>
          <w:vertAlign w:val="subscript"/>
        </w:rPr>
        <w:t>ref</w:t>
      </w:r>
      <w:r w:rsidR="006C723D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 with a topology </w:t>
      </w:r>
      <w:r w:rsidR="006C723D">
        <w:rPr>
          <w:rFonts w:eastAsiaTheme="minorEastAsia"/>
          <w:bCs/>
        </w:rPr>
        <w:t>equal to</w:t>
      </w:r>
      <w:r>
        <w:rPr>
          <w:rFonts w:eastAsiaTheme="minorEastAsia"/>
          <w:bCs/>
        </w:rPr>
        <w:t xml:space="preserve"> the</w:t>
      </w:r>
      <w:r w:rsidR="006C723D">
        <w:rPr>
          <w:rFonts w:eastAsiaTheme="minorEastAsia"/>
          <w:bCs/>
        </w:rPr>
        <w:t xml:space="preserve"> topology of M</w:t>
      </w:r>
      <w:r w:rsidR="006C723D">
        <w:rPr>
          <w:rFonts w:eastAsiaTheme="minorEastAsia"/>
          <w:bCs/>
          <w:vertAlign w:val="subscript"/>
        </w:rPr>
        <w:t>ref</w:t>
      </w:r>
    </w:p>
    <w:p w14:paraId="6832A970" w14:textId="0116F934" w:rsidR="00022813" w:rsidRDefault="004051FA" w:rsidP="004051FA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Map the</w:t>
      </w:r>
      <w:r w:rsidR="006C723D">
        <w:rPr>
          <w:rFonts w:eastAsiaTheme="minorEastAsia"/>
          <w:bCs/>
        </w:rPr>
        <w:t xml:space="preserve"> parameters of M’</w:t>
      </w:r>
      <w:r w:rsidR="006C723D">
        <w:rPr>
          <w:rFonts w:eastAsiaTheme="minorEastAsia"/>
          <w:bCs/>
          <w:vertAlign w:val="subscript"/>
        </w:rPr>
        <w:t>ref</w:t>
      </w:r>
      <w:r w:rsidR="004959FB">
        <w:rPr>
          <w:rFonts w:eastAsiaTheme="minorEastAsia"/>
          <w:bCs/>
        </w:rPr>
        <w:t xml:space="preserve"> from parameters </w:t>
      </w:r>
      <w:r w:rsidR="004959FB" w:rsidRPr="00022813">
        <w:rPr>
          <w:rFonts w:eastAsiaTheme="minorEastAsia"/>
          <w:bCs/>
        </w:rPr>
        <w:t>Θ</w:t>
      </w:r>
      <w:r w:rsidR="004959FB" w:rsidRPr="00022813">
        <w:rPr>
          <w:rFonts w:eastAsiaTheme="minorEastAsia"/>
          <w:bCs/>
          <w:vertAlign w:val="subscript"/>
        </w:rPr>
        <w:t>h</w:t>
      </w:r>
      <w:r w:rsidR="00022813">
        <w:rPr>
          <w:rFonts w:eastAsiaTheme="minorEastAsia"/>
          <w:bCs/>
        </w:rPr>
        <w:t xml:space="preserve"> in the following manner – </w:t>
      </w:r>
    </w:p>
    <w:p w14:paraId="4D1ABB4D" w14:textId="3C55B606" w:rsidR="00022813" w:rsidRDefault="00022813" w:rsidP="00022813">
      <w:pPr>
        <w:pStyle w:val="ListParagraph"/>
        <w:rPr>
          <w:rFonts w:eastAsiaTheme="minorEastAsia"/>
          <w:rtl/>
        </w:rPr>
      </w:pPr>
      <w:r>
        <w:rPr>
          <w:rFonts w:eastAsiaTheme="minorEastAsia"/>
          <w:bCs/>
        </w:rPr>
        <w:t xml:space="preserve">For </w:t>
      </w:r>
      <w:r>
        <w:t xml:space="preserve">Every parameter </w:t>
      </w:r>
      <m:oMath>
        <m:r>
          <w:rPr>
            <w:rFonts w:ascii="Cambria Math" w:hAnsi="Cambria Math"/>
          </w:rPr>
          <m:t>x∈Θ</m:t>
        </m:r>
      </m:oMath>
      <w:r w:rsidR="004051FA" w:rsidRPr="00022813">
        <w:rPr>
          <w:rFonts w:eastAsiaTheme="minorEastAsia"/>
          <w:bCs/>
          <w:vertAlign w:val="subscript"/>
        </w:rPr>
        <w:t>h</w:t>
      </w:r>
      <w:r>
        <w:rPr>
          <w:rFonts w:eastAsiaTheme="minorEastAsia"/>
        </w:rPr>
        <w:t>,</w:t>
      </w:r>
    </w:p>
    <w:p w14:paraId="17DFC77F" w14:textId="0339EE21" w:rsidR="00022813" w:rsidRPr="00022813" w:rsidRDefault="00022813" w:rsidP="0002281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if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 xml:space="preserve"> than </w:t>
      </w:r>
      <m:oMath>
        <m:r>
          <w:rPr>
            <w:rFonts w:ascii="Cambria Math" w:hAnsi="Cambria Math"/>
          </w:rPr>
          <m:t>x</m:t>
        </m:r>
      </m:oMath>
      <w:r>
        <w:t xml:space="preserve"> goes unchanged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Θ'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t>,</w:t>
      </w:r>
      <w:r w:rsidRPr="00022813">
        <w:rPr>
          <w:vertAlign w:val="subscript"/>
        </w:rPr>
        <w:t xml:space="preserve">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Θ'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14:paraId="117FBFE7" w14:textId="0A3E547C" w:rsidR="004959FB" w:rsidRPr="00C439C4" w:rsidRDefault="00022813" w:rsidP="00022813">
      <w:pPr>
        <w:pStyle w:val="ListParagraph"/>
        <w:numPr>
          <w:ilvl w:val="1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Else if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 xml:space="preserve"> than c</w:t>
      </w:r>
      <w:r>
        <w:t xml:space="preserve">reate a mock prior </w:t>
      </w:r>
      <m:oMath>
        <m:r>
          <w:rPr>
            <w:rFonts w:ascii="Cambria Math" w:hAnsi="Cambria Math"/>
          </w:rPr>
          <m:t>x'</m:t>
        </m:r>
      </m:oMath>
      <w:r>
        <w:t xml:space="preserve"> with the same distribution as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t xml:space="preserve">and place it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Θ'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>,</w:t>
      </w:r>
      <w:r>
        <w:t xml:space="preserve">  </w:t>
      </w:r>
      <m:oMath>
        <m:r>
          <w:rPr>
            <w:rFonts w:ascii="Cambria Math" w:hAnsi="Cambria Math"/>
          </w:rPr>
          <m:t>x'∈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Θ'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14:paraId="058B0922" w14:textId="35C1B444" w:rsidR="006C723D" w:rsidRDefault="001D4D3D" w:rsidP="001D4D3D">
      <w:pPr>
        <w:rPr>
          <w:rFonts w:eastAsiaTheme="minorEastAsia"/>
        </w:rPr>
      </w:pPr>
      <w:r>
        <w:rPr>
          <w:rFonts w:eastAsiaTheme="minorEastAsia"/>
        </w:rPr>
        <w:t>Our construction preserves the structure of M</w:t>
      </w:r>
      <w:r>
        <w:rPr>
          <w:rFonts w:eastAsiaTheme="minorEastAsia"/>
          <w:vertAlign w:val="subscript"/>
        </w:rPr>
        <w:t>ref</w:t>
      </w:r>
      <w:r>
        <w:rPr>
          <w:rFonts w:eastAsiaTheme="minorEastAsia"/>
        </w:rPr>
        <w:t xml:space="preserve"> and the parameters which determine data likelihood. Since these are preserved and only mock parameters are added to the model, we get  </w:t>
      </w:r>
      <m:oMath>
        <m: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  <m:r>
          <w:rPr>
            <w:rFonts w:ascii="Cambria Math" w:eastAsia="Times New Roman" w:hAnsi="Cambria Math" w:cs="Tahoma"/>
          </w:rPr>
          <m:t>= 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</w:rPr>
                  <m:t>M'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</m:oMath>
      <w:r>
        <w:rPr>
          <w:rFonts w:eastAsiaTheme="minorEastAsia"/>
        </w:rPr>
        <w:t>. Since our construction defines a mapping of parameters from M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 to M’</w:t>
      </w:r>
      <w:r>
        <w:rPr>
          <w:rFonts w:eastAsiaTheme="minorEastAsia"/>
          <w:vertAlign w:val="subscript"/>
        </w:rPr>
        <w:t>ref</w:t>
      </w:r>
      <w:r>
        <w:rPr>
          <w:rFonts w:eastAsiaTheme="minorEastAsia"/>
        </w:rPr>
        <w:t xml:space="preserve">, we can now calculate </w:t>
      </w:r>
      <m:oMath>
        <m:r>
          <w:rPr>
            <w:rFonts w:ascii="Cambria Math" w:eastAsia="Times New Roman" w:hAnsi="Cambria Math" w:cs="Tahoma"/>
          </w:rPr>
          <m:t>P(</m:t>
        </m:r>
        <m:sSub>
          <m:sSubPr>
            <m:ctrlPr>
              <w:rPr>
                <w:rFonts w:ascii="Cambria Math" w:eastAsia="Times New Roman" w:hAnsi="Cambria Math" w:cs="Tahoma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ahom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ahoma"/>
              </w:rPr>
              <m:t>|M'</m:t>
            </m:r>
          </m:e>
          <m:sub>
            <m:r>
              <w:rPr>
                <w:rFonts w:ascii="Cambria Math" w:eastAsia="Times New Roman" w:hAnsi="Cambria Math" w:cs="Tahoma"/>
              </w:rPr>
              <m:t>ref</m:t>
            </m:r>
          </m:sub>
        </m:sSub>
        <m:r>
          <w:rPr>
            <w:rFonts w:ascii="Cambria Math" w:eastAsia="Times New Roman" w:hAnsi="Cambria Math" w:cs="Tahoma"/>
          </w:rPr>
          <m:t>)</m:t>
        </m:r>
      </m:oMath>
      <w:r>
        <w:rPr>
          <w:rFonts w:eastAsiaTheme="minorEastAsia"/>
        </w:rPr>
        <w:t>.</w:t>
      </w:r>
    </w:p>
    <w:p w14:paraId="7820B5F5" w14:textId="77777777" w:rsidR="007C6D57" w:rsidRDefault="007C6D57" w:rsidP="007C6D57">
      <w:pPr>
        <w:rPr>
          <w:rFonts w:eastAsiaTheme="minorEastAsia"/>
        </w:rPr>
      </w:pPr>
      <w:r>
        <w:rPr>
          <w:rFonts w:eastAsiaTheme="minorEastAsia"/>
        </w:rPr>
        <w:t xml:space="preserve">Let’s rewrite formula [III] with the new reference model – </w:t>
      </w:r>
    </w:p>
    <w:p w14:paraId="716F795E" w14:textId="6C5B4B4B" w:rsidR="003322F9" w:rsidRDefault="003322F9" w:rsidP="002234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RBF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P(X|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P(X|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|X, M</m:t>
              </m:r>
            </m:e>
          </m:d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|X, M</m:t>
              </m:r>
            </m:e>
          </m:d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056471AA" w14:textId="77777777" w:rsidR="00223467" w:rsidRDefault="00223467" w:rsidP="00F5193E">
      <w:pPr>
        <w:rPr>
          <w:rFonts w:eastAsiaTheme="minorEastAsia"/>
        </w:rPr>
      </w:pPr>
    </w:p>
    <w:p w14:paraId="1E27DD97" w14:textId="77777777" w:rsidR="009936D7" w:rsidRDefault="009936D7" w:rsidP="00F5193E">
      <w:pPr>
        <w:rPr>
          <w:rFonts w:eastAsiaTheme="minorEastAsia"/>
        </w:rPr>
      </w:pPr>
    </w:p>
    <w:p w14:paraId="07492ACB" w14:textId="77777777" w:rsidR="001130A9" w:rsidRDefault="001130A9" w:rsidP="0039033C">
      <w:pPr>
        <w:pBdr>
          <w:bottom w:val="double" w:sz="6" w:space="1" w:color="auto"/>
        </w:pBdr>
        <w:rPr>
          <w:rtl/>
        </w:rPr>
      </w:pPr>
    </w:p>
    <w:p w14:paraId="1CFB6B1D" w14:textId="77777777" w:rsidR="001130A9" w:rsidRDefault="001130A9" w:rsidP="0039033C">
      <w:pPr>
        <w:pBdr>
          <w:bottom w:val="double" w:sz="6" w:space="1" w:color="auto"/>
        </w:pBdr>
        <w:rPr>
          <w:rtl/>
        </w:rPr>
      </w:pPr>
    </w:p>
    <w:p w14:paraId="7449084E" w14:textId="77777777" w:rsidR="001130A9" w:rsidRDefault="001130A9" w:rsidP="0039033C">
      <w:pPr>
        <w:pBdr>
          <w:bottom w:val="double" w:sz="6" w:space="1" w:color="auto"/>
        </w:pBdr>
        <w:rPr>
          <w:rtl/>
        </w:rPr>
      </w:pPr>
    </w:p>
    <w:p w14:paraId="30D09132" w14:textId="77777777" w:rsidR="001130A9" w:rsidRDefault="001130A9" w:rsidP="0039033C">
      <w:pPr>
        <w:pBdr>
          <w:bottom w:val="double" w:sz="6" w:space="1" w:color="auto"/>
        </w:pBdr>
        <w:rPr>
          <w:rtl/>
        </w:rPr>
      </w:pPr>
    </w:p>
    <w:p w14:paraId="4C5F048E" w14:textId="77777777" w:rsidR="001130A9" w:rsidRDefault="001130A9" w:rsidP="0039033C">
      <w:pPr>
        <w:pBdr>
          <w:bottom w:val="double" w:sz="6" w:space="1" w:color="auto"/>
        </w:pBdr>
      </w:pPr>
    </w:p>
    <w:p w14:paraId="12606C48" w14:textId="6C3202B7" w:rsidR="0039033C" w:rsidRPr="0039033C" w:rsidRDefault="00FC675E" w:rsidP="0039033C">
      <w:pPr>
        <w:pBdr>
          <w:bottom w:val="double" w:sz="6" w:space="1" w:color="auto"/>
        </w:pBdr>
      </w:pPr>
      <w:r>
        <w:lastRenderedPageBreak/>
        <w:t>Thoughts about Sufficient Statistics &amp; G-PhoCS</w:t>
      </w:r>
    </w:p>
    <w:p w14:paraId="2895B57E" w14:textId="5BE92EC3" w:rsidR="0039033C" w:rsidRDefault="0039033C" w:rsidP="00FC675E"/>
    <w:p w14:paraId="1BB3C310" w14:textId="687AEC1B" w:rsidR="00FC675E" w:rsidRPr="008D4832" w:rsidRDefault="00FC675E" w:rsidP="009936D7">
      <w:pPr>
        <w:rPr>
          <w:u w:val="single"/>
        </w:rPr>
      </w:pPr>
      <w:r w:rsidRPr="008D4832">
        <w:rPr>
          <w:u w:val="single"/>
        </w:rPr>
        <w:t>Phylogenetic Topologies</w:t>
      </w:r>
    </w:p>
    <w:p w14:paraId="3586C879" w14:textId="4D126D02" w:rsidR="00693854" w:rsidRDefault="00693854" w:rsidP="009936D7">
      <w:r>
        <w:t>To figure out how to expand the sufficient statistics for support of general reference models, we need to decide what these ‘general reference models’ look like.</w:t>
      </w:r>
    </w:p>
    <w:p w14:paraId="4ACD9D25" w14:textId="783BC8CB" w:rsidR="00693854" w:rsidRDefault="00693854" w:rsidP="009936D7">
      <w:r>
        <w:t>We know reference models are generalizations of models. So what can models do?</w:t>
      </w:r>
    </w:p>
    <w:p w14:paraId="199B50EE" w14:textId="3383FF85" w:rsidR="00FC675E" w:rsidRDefault="00693854" w:rsidP="00693854">
      <w:pPr>
        <w:pStyle w:val="ListParagraph"/>
        <w:ind w:left="1440"/>
      </w:pPr>
      <w:r>
        <w:rPr>
          <w:noProof/>
        </w:rPr>
        <w:drawing>
          <wp:inline distT="0" distB="0" distL="0" distR="0" wp14:anchorId="0B3A018D" wp14:editId="1ADD3697">
            <wp:extent cx="5930900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61CA" w14:textId="06CA98B3" w:rsidR="00693854" w:rsidRDefault="00693854" w:rsidP="00AE7263">
      <w:pPr>
        <w:pStyle w:val="ListParagraph"/>
        <w:numPr>
          <w:ilvl w:val="0"/>
          <w:numId w:val="4"/>
        </w:numPr>
      </w:pPr>
      <w:r>
        <w:t xml:space="preserve">Populations split </w:t>
      </w:r>
      <w:r w:rsidR="00933F7B">
        <w:t>in</w:t>
      </w:r>
      <w:r>
        <w:t>to two new populations</w:t>
      </w:r>
    </w:p>
    <w:p w14:paraId="32D7804B" w14:textId="71B76C30" w:rsidR="00693854" w:rsidRDefault="00693854" w:rsidP="00AE7263">
      <w:pPr>
        <w:pStyle w:val="ListParagraph"/>
        <w:numPr>
          <w:ilvl w:val="0"/>
          <w:numId w:val="4"/>
        </w:numPr>
      </w:pPr>
      <w:r>
        <w:t>Populations change size</w:t>
      </w:r>
    </w:p>
    <w:p w14:paraId="05A08E51" w14:textId="346AAD67" w:rsidR="009936D7" w:rsidRDefault="009936D7" w:rsidP="00AE7263">
      <w:pPr>
        <w:pStyle w:val="ListParagraph"/>
        <w:numPr>
          <w:ilvl w:val="0"/>
          <w:numId w:val="4"/>
        </w:numPr>
      </w:pPr>
      <w:r>
        <w:t>Two populations “migrate” (exchange individuals)</w:t>
      </w:r>
    </w:p>
    <w:p w14:paraId="5D5699D3" w14:textId="77777777" w:rsidR="00693854" w:rsidRDefault="00693854" w:rsidP="00693854">
      <w:pPr>
        <w:pStyle w:val="ListParagraph"/>
        <w:ind w:left="2160"/>
      </w:pPr>
    </w:p>
    <w:p w14:paraId="6D8697CA" w14:textId="0C2498EA" w:rsidR="00FC675E" w:rsidRDefault="00693854" w:rsidP="009D54E9">
      <w:pPr>
        <w:rPr>
          <w:vertAlign w:val="subscript"/>
        </w:rPr>
      </w:pPr>
      <w:r>
        <w:t xml:space="preserve">Okay, that’s too many possibilities. </w:t>
      </w:r>
      <w:r w:rsidR="009936D7">
        <w:t>For now we’ll allow only divergences</w:t>
      </w:r>
      <w:r w:rsidR="00225ABB">
        <w:t>-</w:t>
      </w:r>
      <w:r w:rsidR="00AE7263">
        <w:t xml:space="preserve"> Instead of supporting ‘general reference models’ we’ll support only reference models which can split (see operation [a]) into the hypothesis model.</w:t>
      </w:r>
      <w:r w:rsidR="00225ABB">
        <w:t xml:space="preserve"> </w:t>
      </w:r>
    </w:p>
    <w:p w14:paraId="1178F294" w14:textId="3C06A2E6" w:rsidR="00225ABB" w:rsidRDefault="00225ABB" w:rsidP="00225ABB">
      <w:r>
        <w:t xml:space="preserve">When collecting sufficient statistics in gphocs we will – </w:t>
      </w:r>
    </w:p>
    <w:p w14:paraId="65A41FDA" w14:textId="714BC670" w:rsidR="00225ABB" w:rsidRDefault="001B3986" w:rsidP="001B3986">
      <w:pPr>
        <w:pStyle w:val="ListParagraph"/>
        <w:numPr>
          <w:ilvl w:val="0"/>
          <w:numId w:val="5"/>
        </w:numPr>
      </w:pPr>
      <w:r>
        <w:t>For every population in M</w:t>
      </w:r>
      <w:r>
        <w:rPr>
          <w:vertAlign w:val="subscript"/>
        </w:rPr>
        <w:t>h</w:t>
      </w:r>
      <w:r>
        <w:t>, c</w:t>
      </w:r>
      <w:r w:rsidR="00225ABB">
        <w:t xml:space="preserve">alculate sufficient statistics  using formula [IV] </w:t>
      </w:r>
    </w:p>
    <w:p w14:paraId="5E5F3757" w14:textId="4DF840A0" w:rsidR="00225ABB" w:rsidRDefault="00225ABB" w:rsidP="00225ABB">
      <w:pPr>
        <w:pStyle w:val="ListParagraph"/>
        <w:numPr>
          <w:ilvl w:val="0"/>
          <w:numId w:val="5"/>
        </w:numPr>
      </w:pPr>
      <w:r>
        <w:t>Merge (the opposite off split [TODO – explain merge &amp; split]) sibling populations p</w:t>
      </w:r>
      <w:r>
        <w:rPr>
          <w:vertAlign w:val="subscript"/>
        </w:rPr>
        <w:t>i</w:t>
      </w:r>
      <w:r>
        <w:t xml:space="preserve"> and p</w:t>
      </w:r>
      <w:r>
        <w:rPr>
          <w:vertAlign w:val="subscript"/>
        </w:rPr>
        <w:t>j</w:t>
      </w:r>
      <w:r>
        <w:t xml:space="preserve"> into a single population p</w:t>
      </w:r>
      <w:r>
        <w:rPr>
          <w:vertAlign w:val="subscript"/>
        </w:rPr>
        <w:t>ij</w:t>
      </w:r>
      <w:r>
        <w:t xml:space="preserve"> and calculate sufficient statistics for it.</w:t>
      </w:r>
    </w:p>
    <w:p w14:paraId="398F6A92" w14:textId="131CAD08" w:rsidR="00225ABB" w:rsidRDefault="001B3986" w:rsidP="00225ABB">
      <w:pPr>
        <w:pStyle w:val="ListParagraph"/>
        <w:numPr>
          <w:ilvl w:val="0"/>
          <w:numId w:val="5"/>
        </w:numPr>
      </w:pPr>
      <w:r>
        <w:t>Repeat step 2</w:t>
      </w:r>
      <w:r w:rsidR="00225ABB">
        <w:t xml:space="preserve"> until all populations are merged and M</w:t>
      </w:r>
      <w:r w:rsidR="00225ABB">
        <w:rPr>
          <w:vertAlign w:val="subscript"/>
        </w:rPr>
        <w:t>root</w:t>
      </w:r>
      <w:r w:rsidR="00225ABB">
        <w:t xml:space="preserve"> is reached.</w:t>
      </w:r>
    </w:p>
    <w:p w14:paraId="44FEC692" w14:textId="5D96E406" w:rsidR="00225ABB" w:rsidRPr="009D54E9" w:rsidRDefault="00225ABB" w:rsidP="00225ABB">
      <w:pPr>
        <w:pStyle w:val="ListParagraph"/>
        <w:numPr>
          <w:ilvl w:val="0"/>
          <w:numId w:val="5"/>
        </w:numPr>
      </w:pPr>
      <w:r>
        <w:t>Emit all statistics for post-processing by MC</w:t>
      </w:r>
      <w:r>
        <w:rPr>
          <w:vertAlign w:val="superscript"/>
        </w:rPr>
        <w:t>3</w:t>
      </w:r>
    </w:p>
    <w:p w14:paraId="6FC1E46F" w14:textId="77777777" w:rsidR="009D54E9" w:rsidRDefault="009D54E9" w:rsidP="009D54E9"/>
    <w:p w14:paraId="6499DBA8" w14:textId="77777777" w:rsidR="009D54E9" w:rsidRDefault="009D54E9" w:rsidP="009D54E9">
      <w:r>
        <w:t>Below is an illustration of supported reference models for some model M</w:t>
      </w:r>
      <w:r w:rsidRPr="009D54E9">
        <w:rPr>
          <w:vertAlign w:val="subscript"/>
        </w:rPr>
        <w:t>h</w:t>
      </w:r>
      <w:r>
        <w:t xml:space="preserve"> - </w:t>
      </w:r>
    </w:p>
    <w:p w14:paraId="7D8CA3E1" w14:textId="50B14B85" w:rsidR="009D54E9" w:rsidRDefault="008D1E32" w:rsidP="008D1E32">
      <w:pPr>
        <w:pStyle w:val="ListParagraph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3CAB111F" wp14:editId="0B08EB2B">
            <wp:extent cx="4501018" cy="32935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rging_po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672" cy="32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F271" w14:textId="6DF69C1D" w:rsidR="009D54E9" w:rsidRPr="0045146A" w:rsidRDefault="009D54E9" w:rsidP="008D1E32">
      <w:pPr>
        <w:pStyle w:val="Caption"/>
        <w:ind w:left="360"/>
        <w:jc w:val="center"/>
        <w:rPr>
          <w:vertAlign w:val="subscript"/>
          <w:rtl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Generating the Set of Candidate Reference Models of M</w:t>
      </w:r>
      <w:r>
        <w:rPr>
          <w:vertAlign w:val="subscript"/>
        </w:rPr>
        <w:t>h</w:t>
      </w:r>
    </w:p>
    <w:sectPr w:rsidR="009D54E9" w:rsidRPr="0045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n Visbord" w:date="2016-04-20T22:09:00Z" w:initials="RV">
    <w:p w14:paraId="04BA4DD7" w14:textId="4C6C6661" w:rsidR="000E5ECD" w:rsidRPr="00D618AB" w:rsidRDefault="000E5ECD">
      <w:pPr>
        <w:pStyle w:val="CommentText"/>
      </w:pPr>
      <w:r>
        <w:rPr>
          <w:rStyle w:val="CommentReference"/>
        </w:rPr>
        <w:annotationRef/>
      </w:r>
      <w:r>
        <w:t xml:space="preserve">‘Father’ edge of </w:t>
      </w:r>
      <w:r>
        <w:rPr>
          <w:i/>
          <w:iCs/>
        </w:rPr>
        <w:t>u &amp; v</w:t>
      </w:r>
    </w:p>
  </w:comment>
  <w:comment w:id="1" w:author="Ron Visbord" w:date="2016-04-20T22:10:00Z" w:initials="RV">
    <w:p w14:paraId="3E8D96B9" w14:textId="41CC4937" w:rsidR="000E5ECD" w:rsidRDefault="000E5ECD" w:rsidP="008C0FB6">
      <w:pPr>
        <w:pStyle w:val="CommentText"/>
      </w:pPr>
      <w:r>
        <w:rPr>
          <w:rStyle w:val="CommentReference"/>
        </w:rPr>
        <w:annotationRef/>
      </w:r>
      <w:r>
        <w:t xml:space="preserve">‘bottom’ vertice of edge </w:t>
      </w:r>
      <w:r w:rsidRPr="008C0FB6">
        <w:rPr>
          <w:i/>
          <w:iCs/>
        </w:rPr>
        <w:t>w</w:t>
      </w:r>
    </w:p>
  </w:comment>
  <w:comment w:id="2" w:author="Ron Visbord" w:date="2016-04-20T22:12:00Z" w:initials="RV">
    <w:p w14:paraId="48AE4742" w14:textId="2192FC9A" w:rsidR="000E5ECD" w:rsidRDefault="000E5ECD">
      <w:pPr>
        <w:pStyle w:val="CommentText"/>
      </w:pPr>
      <w:r>
        <w:rPr>
          <w:rStyle w:val="CommentReference"/>
        </w:rPr>
        <w:annotationRef/>
      </w:r>
      <w:r>
        <w:t xml:space="preserve">Consider rephrasing definition to the contraction/collapsing/merging </w:t>
      </w:r>
      <w:r w:rsidRPr="00D618AB">
        <w:rPr>
          <w:b/>
          <w:bCs/>
        </w:rPr>
        <w:t>of</w:t>
      </w:r>
      <w:r>
        <w:rPr>
          <w:b/>
          <w:bCs/>
        </w:rPr>
        <w:t xml:space="preserve"> a</w:t>
      </w:r>
      <w:r>
        <w:t xml:space="preserve"> </w:t>
      </w:r>
      <w:r>
        <w:rPr>
          <w:b/>
          <w:bCs/>
        </w:rPr>
        <w:t>clade</w:t>
      </w:r>
    </w:p>
  </w:comment>
  <w:comment w:id="4" w:author="Ron Visbord" w:date="2016-04-20T23:06:00Z" w:initials="RV">
    <w:p w14:paraId="0A937486" w14:textId="70D10131" w:rsidR="000E5ECD" w:rsidRDefault="000E5ECD">
      <w:pPr>
        <w:pStyle w:val="CommentText"/>
      </w:pPr>
      <w:r>
        <w:rPr>
          <w:rStyle w:val="CommentReference"/>
        </w:rPr>
        <w:annotationRef/>
      </w:r>
      <w:r>
        <w:t>TODO – explain what G</w:t>
      </w:r>
      <w:r w:rsidRPr="00EB466D">
        <w:t>Θ</w:t>
      </w:r>
      <w:r>
        <w:t xml:space="preserve">’ is (a mapping of G &amp; </w:t>
      </w:r>
      <w:r w:rsidRPr="00EB466D">
        <w:t>Θ</w:t>
      </w:r>
      <w:r>
        <w:t xml:space="preserve"> using F)</w:t>
      </w:r>
    </w:p>
  </w:comment>
  <w:comment w:id="5" w:author="Ron Visbord" w:date="2016-04-20T23:08:00Z" w:initials="RV">
    <w:p w14:paraId="345F17E6" w14:textId="4B753485" w:rsidR="000E5ECD" w:rsidRDefault="000E5ECD">
      <w:pPr>
        <w:pStyle w:val="CommentText"/>
      </w:pPr>
      <w:r>
        <w:rPr>
          <w:rStyle w:val="CommentReference"/>
        </w:rPr>
        <w:annotationRef/>
      </w:r>
      <w:r>
        <w:t>Use ‘Calculable’ instead?</w:t>
      </w:r>
    </w:p>
  </w:comment>
  <w:comment w:id="3" w:author="Ron Visbord" w:date="2016-04-20T23:49:00Z" w:initials="RV">
    <w:p w14:paraId="12FA4A75" w14:textId="7DD180CC" w:rsidR="000E5ECD" w:rsidRDefault="000E5ECD">
      <w:pPr>
        <w:pStyle w:val="CommentText"/>
      </w:pPr>
      <w:r>
        <w:rPr>
          <w:rStyle w:val="CommentReference"/>
        </w:rPr>
        <w:annotationRef/>
      </w:r>
      <w:r>
        <w:t>Is this clause even required? Isn’t it contained in the above clause?</w:t>
      </w:r>
    </w:p>
  </w:comment>
  <w:comment w:id="6" w:author="Ron Visbord" w:date="2016-04-20T23:43:00Z" w:initials="RV">
    <w:p w14:paraId="78FBAB0C" w14:textId="4D34B88F" w:rsidR="000E5ECD" w:rsidRPr="008C4CD8" w:rsidRDefault="000E5ECD">
      <w:pPr>
        <w:pStyle w:val="CommentText"/>
        <w:rPr>
          <w:vertAlign w:val="subscript"/>
        </w:rPr>
      </w:pPr>
      <w:r>
        <w:t>Use ‘</w:t>
      </w:r>
      <w:r>
        <w:rPr>
          <w:rStyle w:val="CommentReference"/>
        </w:rPr>
        <w:annotationRef/>
      </w:r>
      <w:r>
        <w:t>”Calculating RBG</w:t>
      </w:r>
      <w:r>
        <w:rPr>
          <w:vertAlign w:val="superscript"/>
        </w:rPr>
        <w:t>hat</w:t>
      </w:r>
      <w:r>
        <w:rPr>
          <w:vertAlign w:val="subscript"/>
        </w:rPr>
        <w:t>”?</w:t>
      </w:r>
    </w:p>
  </w:comment>
  <w:comment w:id="7" w:author="Ron Visbord" w:date="2016-04-20T23:46:00Z" w:initials="RV">
    <w:p w14:paraId="3F265B0D" w14:textId="773B6C5B" w:rsidR="000E5ECD" w:rsidRDefault="000E5ECD">
      <w:pPr>
        <w:pStyle w:val="CommentText"/>
      </w:pPr>
      <w:r>
        <w:rPr>
          <w:rStyle w:val="CommentReference"/>
        </w:rPr>
        <w:annotationRef/>
      </w:r>
      <w:r>
        <w:t>Idea – call this a “directly-preserving mapping”</w:t>
      </w:r>
    </w:p>
  </w:comment>
  <w:comment w:id="9" w:author="Ron Visbord [2]" w:date="2016-04-21T01:14:00Z" w:initials="RV">
    <w:p w14:paraId="5C6B45D8" w14:textId="49326932" w:rsidR="009B2DDA" w:rsidRDefault="009B2DDA">
      <w:pPr>
        <w:pStyle w:val="CommentText"/>
      </w:pPr>
      <w:r>
        <w:rPr>
          <w:rStyle w:val="CommentReference"/>
        </w:rPr>
        <w:annotationRef/>
      </w:r>
      <w:r>
        <w:t>When we add mock parameters the newly created model no longer fits the original model definition. Maybe I should relax the definition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BA4DD7" w15:done="0"/>
  <w15:commentEx w15:paraId="3E8D96B9" w15:done="0"/>
  <w15:commentEx w15:paraId="48AE4742" w15:done="0"/>
  <w15:commentEx w15:paraId="0A937486" w15:done="0"/>
  <w15:commentEx w15:paraId="345F17E6" w15:done="0"/>
  <w15:commentEx w15:paraId="12FA4A75" w15:done="0"/>
  <w15:commentEx w15:paraId="78FBAB0C" w15:done="0"/>
  <w15:commentEx w15:paraId="3F265B0D" w15:done="0"/>
  <w15:commentEx w15:paraId="5C6B45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024F6"/>
    <w:multiLevelType w:val="hybridMultilevel"/>
    <w:tmpl w:val="C2F8201A"/>
    <w:lvl w:ilvl="0" w:tplc="4322D1D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20007"/>
    <w:multiLevelType w:val="hybridMultilevel"/>
    <w:tmpl w:val="5636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52B09"/>
    <w:multiLevelType w:val="hybridMultilevel"/>
    <w:tmpl w:val="67FA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4EA4"/>
    <w:multiLevelType w:val="hybridMultilevel"/>
    <w:tmpl w:val="6AAC9FD0"/>
    <w:lvl w:ilvl="0" w:tplc="2D5EF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868A0"/>
    <w:multiLevelType w:val="hybridMultilevel"/>
    <w:tmpl w:val="D48E0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B1090"/>
    <w:multiLevelType w:val="hybridMultilevel"/>
    <w:tmpl w:val="2B90AABE"/>
    <w:lvl w:ilvl="0" w:tplc="2D5EF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E346F"/>
    <w:multiLevelType w:val="hybridMultilevel"/>
    <w:tmpl w:val="F28A2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n Visbord">
    <w15:presenceInfo w15:providerId="None" w15:userId="Ron Visbord"/>
  </w15:person>
  <w15:person w15:author="Ron Visbord [2]">
    <w15:presenceInfo w15:providerId="Windows Live" w15:userId="42066b1c9f945f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1A"/>
    <w:rsid w:val="000175FD"/>
    <w:rsid w:val="00022813"/>
    <w:rsid w:val="000B2D49"/>
    <w:rsid w:val="000C6CFF"/>
    <w:rsid w:val="000E5ECD"/>
    <w:rsid w:val="0011133D"/>
    <w:rsid w:val="001130A9"/>
    <w:rsid w:val="0011640D"/>
    <w:rsid w:val="001178A0"/>
    <w:rsid w:val="001264ED"/>
    <w:rsid w:val="0016107F"/>
    <w:rsid w:val="00184931"/>
    <w:rsid w:val="001B3986"/>
    <w:rsid w:val="001D4D3D"/>
    <w:rsid w:val="00223467"/>
    <w:rsid w:val="00225ABB"/>
    <w:rsid w:val="0024544F"/>
    <w:rsid w:val="002536C4"/>
    <w:rsid w:val="00263BE3"/>
    <w:rsid w:val="00281C64"/>
    <w:rsid w:val="003074D7"/>
    <w:rsid w:val="003322F9"/>
    <w:rsid w:val="0039033C"/>
    <w:rsid w:val="0039281A"/>
    <w:rsid w:val="003E22DE"/>
    <w:rsid w:val="004051FA"/>
    <w:rsid w:val="00450FA9"/>
    <w:rsid w:val="0045146A"/>
    <w:rsid w:val="004959FB"/>
    <w:rsid w:val="004A2162"/>
    <w:rsid w:val="005228D8"/>
    <w:rsid w:val="0056117B"/>
    <w:rsid w:val="0056422A"/>
    <w:rsid w:val="00581AA5"/>
    <w:rsid w:val="005B1BF9"/>
    <w:rsid w:val="005C67C8"/>
    <w:rsid w:val="005E4CC4"/>
    <w:rsid w:val="00633E28"/>
    <w:rsid w:val="0067147E"/>
    <w:rsid w:val="00693854"/>
    <w:rsid w:val="006C723D"/>
    <w:rsid w:val="0074281B"/>
    <w:rsid w:val="007A39ED"/>
    <w:rsid w:val="007A70D5"/>
    <w:rsid w:val="007C6D57"/>
    <w:rsid w:val="007E4914"/>
    <w:rsid w:val="00833852"/>
    <w:rsid w:val="00845EC0"/>
    <w:rsid w:val="00862AEA"/>
    <w:rsid w:val="00890437"/>
    <w:rsid w:val="0089560D"/>
    <w:rsid w:val="008B6345"/>
    <w:rsid w:val="008C0FB6"/>
    <w:rsid w:val="008C4CD8"/>
    <w:rsid w:val="008D1E32"/>
    <w:rsid w:val="008D4832"/>
    <w:rsid w:val="00933F7B"/>
    <w:rsid w:val="009901AA"/>
    <w:rsid w:val="009936D7"/>
    <w:rsid w:val="009B2DDA"/>
    <w:rsid w:val="009D54E9"/>
    <w:rsid w:val="009E2B3D"/>
    <w:rsid w:val="00A30022"/>
    <w:rsid w:val="00A51F68"/>
    <w:rsid w:val="00A55FD0"/>
    <w:rsid w:val="00A5675D"/>
    <w:rsid w:val="00AA05CE"/>
    <w:rsid w:val="00AD703C"/>
    <w:rsid w:val="00AE7263"/>
    <w:rsid w:val="00B243AC"/>
    <w:rsid w:val="00B30F7E"/>
    <w:rsid w:val="00B3115D"/>
    <w:rsid w:val="00B65239"/>
    <w:rsid w:val="00C439C4"/>
    <w:rsid w:val="00CB49B0"/>
    <w:rsid w:val="00CC216D"/>
    <w:rsid w:val="00D31547"/>
    <w:rsid w:val="00D461C6"/>
    <w:rsid w:val="00D5138F"/>
    <w:rsid w:val="00D578E2"/>
    <w:rsid w:val="00D618AB"/>
    <w:rsid w:val="00DE56B7"/>
    <w:rsid w:val="00DF43E9"/>
    <w:rsid w:val="00E0416F"/>
    <w:rsid w:val="00E26FAA"/>
    <w:rsid w:val="00E443C7"/>
    <w:rsid w:val="00E44A94"/>
    <w:rsid w:val="00E96C88"/>
    <w:rsid w:val="00EB466D"/>
    <w:rsid w:val="00EC7EA2"/>
    <w:rsid w:val="00EE49DA"/>
    <w:rsid w:val="00EE7036"/>
    <w:rsid w:val="00F07173"/>
    <w:rsid w:val="00F2218B"/>
    <w:rsid w:val="00F43D5D"/>
    <w:rsid w:val="00F5193E"/>
    <w:rsid w:val="00F62F66"/>
    <w:rsid w:val="00F76D21"/>
    <w:rsid w:val="00F94DD4"/>
    <w:rsid w:val="00F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05A1"/>
  <w15:chartTrackingRefBased/>
  <w15:docId w15:val="{CA10568C-8052-495F-B7C1-AFCF485F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61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1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1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1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1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C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439C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E7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41FFA-EE96-4B64-87A1-C29B7BD2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5016</TotalTime>
  <Pages>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Visbord</dc:creator>
  <cp:keywords/>
  <dc:description/>
  <cp:lastModifiedBy>Ron Visbord</cp:lastModifiedBy>
  <cp:revision>42</cp:revision>
  <dcterms:created xsi:type="dcterms:W3CDTF">2016-04-02T11:55:00Z</dcterms:created>
  <dcterms:modified xsi:type="dcterms:W3CDTF">2016-04-20T22:27:00Z</dcterms:modified>
</cp:coreProperties>
</file>