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B6D" w:rsidRPr="009A19A5" w:rsidRDefault="009A19A5">
      <w:pPr>
        <w:rPr>
          <w:b/>
          <w:sz w:val="40"/>
          <w:szCs w:val="40"/>
        </w:rPr>
      </w:pPr>
      <w:r>
        <w:t xml:space="preserve">                                           </w:t>
      </w:r>
      <w:r w:rsidRPr="009A19A5">
        <w:rPr>
          <w:b/>
          <w:sz w:val="40"/>
          <w:szCs w:val="40"/>
        </w:rPr>
        <w:t>WATER QUALITY ANALYSIS</w:t>
      </w:r>
    </w:p>
    <w:p w:rsidR="009A19A5" w:rsidRDefault="009A19A5"/>
    <w:p w:rsidR="009B4B6D" w:rsidRPr="009A19A5" w:rsidRDefault="009B4B6D">
      <w:pPr>
        <w:rPr>
          <w:sz w:val="30"/>
          <w:szCs w:val="30"/>
        </w:rPr>
      </w:pPr>
      <w:r w:rsidRPr="009A19A5">
        <w:rPr>
          <w:b/>
          <w:sz w:val="30"/>
          <w:szCs w:val="30"/>
        </w:rPr>
        <w:t>Abstract</w:t>
      </w:r>
      <w:r w:rsidRPr="009A19A5">
        <w:rPr>
          <w:sz w:val="30"/>
          <w:szCs w:val="30"/>
        </w:rPr>
        <w:t xml:space="preserve">: </w:t>
      </w:r>
      <w:r w:rsidRPr="009A19A5">
        <w:rPr>
          <w:sz w:val="30"/>
          <w:szCs w:val="30"/>
        </w:rPr>
        <w:t xml:space="preserve"> </w:t>
      </w:r>
    </w:p>
    <w:p w:rsidR="009B4B6D" w:rsidRDefault="009B4B6D" w:rsidP="009B4B6D">
      <w:r>
        <w:t xml:space="preserve">                    </w:t>
      </w:r>
      <w:r>
        <w:t>• Water quality analysis is a critical component of environmental monitoring and management. This abstract provides an overview of the key aspects of water quality analysis, including its significance, methodologies, parameters, and applications.</w:t>
      </w:r>
    </w:p>
    <w:p w:rsidR="009B4B6D" w:rsidRDefault="009B4B6D">
      <w:r>
        <w:t xml:space="preserve">                    </w:t>
      </w:r>
      <w:r>
        <w:t xml:space="preserve">• It highlights the importance of monitoring water quality to safeguard human health, protect aquatic ecosystems, and support sustainable water resource management. </w:t>
      </w:r>
    </w:p>
    <w:p w:rsidR="009B4B6D" w:rsidRDefault="009B4B6D">
      <w:r>
        <w:t xml:space="preserve">                    </w:t>
      </w:r>
      <w:r>
        <w:t>• The abstract also discusses common water quality parameters such as pH, turbidity, dissolved oxygen, and pollutant concentrations, detailing their role in assessing water quality.</w:t>
      </w:r>
    </w:p>
    <w:p w:rsidR="009B4B6D" w:rsidRDefault="009B4B6D">
      <w:bookmarkStart w:id="0" w:name="_GoBack"/>
      <w:r>
        <w:t xml:space="preserve"> </w:t>
      </w:r>
      <w:r>
        <w:t xml:space="preserve">                   </w:t>
      </w:r>
      <w:r>
        <w:t xml:space="preserve">• Additionally, it touches upon the diverse applications of water quality analysis, </w:t>
      </w:r>
      <w:bookmarkEnd w:id="0"/>
      <w:r>
        <w:t>encompassing drinking water safety, wastewater treatment, industrial processes, and ecological studies.</w:t>
      </w:r>
    </w:p>
    <w:p w:rsidR="009A19A5" w:rsidRDefault="009B4B6D">
      <w:r>
        <w:t xml:space="preserve">                    </w:t>
      </w:r>
      <w:r>
        <w:t xml:space="preserve">• The abstract underscores the need for ongoing research and advancements in water quality analysis to address emerging challenges and ensure the availability of clean and safe water </w:t>
      </w:r>
      <w:r w:rsidR="009A19A5">
        <w:t>resources for future generation</w:t>
      </w:r>
    </w:p>
    <w:p w:rsidR="009B4B6D" w:rsidRDefault="009B4B6D">
      <w:r>
        <w:t xml:space="preserve"> </w:t>
      </w:r>
      <w:r w:rsidRPr="009A19A5">
        <w:rPr>
          <w:b/>
          <w:sz w:val="30"/>
          <w:szCs w:val="30"/>
        </w:rPr>
        <w:t>CLARIFICATION AND PRE-FILTRATION</w:t>
      </w:r>
      <w:r w:rsidR="009A19A5">
        <w:t>:</w:t>
      </w:r>
    </w:p>
    <w:p w:rsidR="009B4B6D" w:rsidRDefault="009B4B6D">
      <w:r>
        <w:t xml:space="preserve"> </w:t>
      </w:r>
      <w:r>
        <w:t xml:space="preserve">                   </w:t>
      </w:r>
      <w:r>
        <w:t xml:space="preserve">• When handling and processing wastewater and sewage, pre-filtration is very often a necessary stage in sample preparation to reduce fowling and improve the efficacy of downstream microfiltration. </w:t>
      </w:r>
    </w:p>
    <w:p w:rsidR="009B4B6D" w:rsidRDefault="009B4B6D">
      <w:r>
        <w:t xml:space="preserve">                    </w:t>
      </w:r>
      <w:r>
        <w:t xml:space="preserve">• To designate pre-filtration, methods will sometimes call for “filter paper”, “coarse filter paper”, or simply indicate “filtration” in an early clarifying or particle-removing step. </w:t>
      </w:r>
    </w:p>
    <w:p w:rsidR="009B4B6D" w:rsidRDefault="009B4B6D">
      <w:r>
        <w:t xml:space="preserve">                    </w:t>
      </w:r>
      <w:r>
        <w:t xml:space="preserve">• Pre-filtration requires an open mesh or net filter and can best be accomplished using options such glass </w:t>
      </w:r>
      <w:proofErr w:type="spellStart"/>
      <w:r>
        <w:t>fiber</w:t>
      </w:r>
      <w:proofErr w:type="spellEnd"/>
      <w:r>
        <w:t xml:space="preserve"> filters or quartz </w:t>
      </w:r>
      <w:proofErr w:type="spellStart"/>
      <w:r>
        <w:t>fiber</w:t>
      </w:r>
      <w:proofErr w:type="spellEnd"/>
      <w:r>
        <w:t xml:space="preserve"> filters for aqueous samples, or polypropylene filters for solvent filtration.</w:t>
      </w:r>
    </w:p>
    <w:p w:rsidR="009B4B6D" w:rsidRPr="009A19A5" w:rsidRDefault="009B4B6D">
      <w:pPr>
        <w:rPr>
          <w:b/>
          <w:sz w:val="30"/>
          <w:szCs w:val="30"/>
        </w:rPr>
      </w:pPr>
      <w:r w:rsidRPr="009A19A5">
        <w:rPr>
          <w:b/>
          <w:sz w:val="34"/>
          <w:szCs w:val="34"/>
        </w:rPr>
        <w:t xml:space="preserve"> </w:t>
      </w:r>
      <w:r w:rsidRPr="009A19A5">
        <w:rPr>
          <w:b/>
          <w:sz w:val="30"/>
          <w:szCs w:val="30"/>
        </w:rPr>
        <w:t>GENERAL FILTRATION OF WASTEWATER SAMPLES</w:t>
      </w:r>
      <w:r w:rsidR="009A19A5" w:rsidRPr="009A19A5">
        <w:rPr>
          <w:b/>
          <w:sz w:val="30"/>
          <w:szCs w:val="30"/>
        </w:rPr>
        <w:t>:</w:t>
      </w:r>
    </w:p>
    <w:p w:rsidR="009B4B6D" w:rsidRDefault="009B4B6D">
      <w:r>
        <w:t xml:space="preserve">                   </w:t>
      </w:r>
      <w:r>
        <w:t xml:space="preserve">• Many EPA and EPA-recommended methods do not specify filter type. They may designate parameters or specifications such as a pore size or format (disc or syringe filter) without detailing the filter material. </w:t>
      </w:r>
    </w:p>
    <w:p w:rsidR="009B4B6D" w:rsidRDefault="009B4B6D">
      <w:r>
        <w:t xml:space="preserve">                   </w:t>
      </w:r>
      <w:r>
        <w:t xml:space="preserve">• Hydrophilic </w:t>
      </w:r>
      <w:proofErr w:type="spellStart"/>
      <w:r>
        <w:t>polyvinylidene</w:t>
      </w:r>
      <w:proofErr w:type="spellEnd"/>
      <w:r>
        <w:t xml:space="preserve"> fluoride (PVDF), </w:t>
      </w:r>
      <w:proofErr w:type="spellStart"/>
      <w:r>
        <w:t>polytetrafluoroethylene</w:t>
      </w:r>
      <w:proofErr w:type="spellEnd"/>
      <w:r>
        <w:t xml:space="preserve"> (PTFE), mixed cellulose esters (MCE), and cellulose acetate filters are all valid options for general filtration. Millipore® </w:t>
      </w:r>
      <w:proofErr w:type="spellStart"/>
      <w:r>
        <w:t>Durapore</w:t>
      </w:r>
      <w:proofErr w:type="spellEnd"/>
      <w:r>
        <w:t xml:space="preserve">® PVDF and </w:t>
      </w:r>
      <w:proofErr w:type="spellStart"/>
      <w:r>
        <w:t>Omnipore</w:t>
      </w:r>
      <w:proofErr w:type="spellEnd"/>
      <w:r>
        <w:t xml:space="preserve">™ PTFE filters are ideal for low-protein binding applications. </w:t>
      </w:r>
      <w:proofErr w:type="spellStart"/>
      <w:r>
        <w:t>Millex</w:t>
      </w:r>
      <w:proofErr w:type="spellEnd"/>
      <w:r>
        <w:t xml:space="preserve">®-HA MCE syringe filters and MF-Millipore® MCE disc membranes are biologically inert, low binding, and thermally stable with a high loading capacity. </w:t>
      </w:r>
    </w:p>
    <w:p w:rsidR="009B4B6D" w:rsidRDefault="009B4B6D">
      <w:r>
        <w:t xml:space="preserve">                   </w:t>
      </w:r>
      <w:r>
        <w:t>• All three membrane filters provide low extractable filtration for minimal contamination. LCR PTFE filters are specially treated to prevent the introduction of additional e</w:t>
      </w:r>
      <w:r>
        <w:t>xtractable</w:t>
      </w:r>
      <w:r>
        <w:t xml:space="preserve"> to your sample prior to HPLC analysis or similar instrumentation </w:t>
      </w:r>
    </w:p>
    <w:p w:rsidR="009B4B6D" w:rsidRPr="009A19A5" w:rsidRDefault="009A19A5">
      <w:pPr>
        <w:rPr>
          <w:b/>
          <w:sz w:val="30"/>
          <w:szCs w:val="30"/>
        </w:rPr>
      </w:pPr>
      <w:r w:rsidRPr="009A19A5">
        <w:rPr>
          <w:b/>
          <w:sz w:val="30"/>
          <w:szCs w:val="30"/>
        </w:rPr>
        <w:lastRenderedPageBreak/>
        <w:t>TESTING:</w:t>
      </w:r>
    </w:p>
    <w:p w:rsidR="009B4B6D" w:rsidRDefault="009B4B6D">
      <w:r>
        <w:t xml:space="preserve">                  </w:t>
      </w:r>
      <w:r>
        <w:t>• ASTM D2972- ARSENIC in wate</w:t>
      </w:r>
      <w:r>
        <w:t>r</w:t>
      </w:r>
    </w:p>
    <w:p w:rsidR="009B4B6D" w:rsidRDefault="009B4B6D">
      <w:r>
        <w:t xml:space="preserve">                  </w:t>
      </w:r>
      <w:r>
        <w:t xml:space="preserve">• CTD (Conductivity temperature </w:t>
      </w:r>
      <w:proofErr w:type="spellStart"/>
      <w:r>
        <w:t>dept</w:t>
      </w:r>
      <w:proofErr w:type="spellEnd"/>
      <w:r>
        <w:t>)</w:t>
      </w:r>
    </w:p>
    <w:p w:rsidR="00DB14B6" w:rsidRDefault="009B4B6D">
      <w:r>
        <w:t xml:space="preserve"> </w:t>
      </w:r>
      <w:r>
        <w:t xml:space="preserve">                  </w:t>
      </w:r>
      <w:r>
        <w:t>• 5510 AQUATIC human substances</w:t>
      </w:r>
      <w:r>
        <w:rPr>
          <w:noProof/>
          <w:lang w:eastAsia="en-IN"/>
        </w:rPr>
        <w:drawing>
          <wp:inline distT="0" distB="0" distL="0" distR="0">
            <wp:extent cx="5037887" cy="1731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9-27 at 2.40.57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777" cy="176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036185" cy="40151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5ea247f-c3f3-4e95-8e38-c95be8bbd13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B6D"/>
    <w:rsid w:val="009A19A5"/>
    <w:rsid w:val="009B4B6D"/>
    <w:rsid w:val="00DB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9FEF9-AE47-443B-9C8E-FE06B08F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A19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2023-09-27T09:03:00Z</dcterms:created>
  <dcterms:modified xsi:type="dcterms:W3CDTF">2023-09-27T09:21:00Z</dcterms:modified>
</cp:coreProperties>
</file>