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AFA7F">
      <w:pPr>
        <w:pStyle w:val="2"/>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Assignment 2: YouTube Study Guide Workflow Submission</w:t>
      </w:r>
    </w:p>
    <w:p w14:paraId="0A2A9379">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 xml:space="preserve">Building this </w:t>
      </w:r>
      <w:r>
        <w:rPr>
          <w:rFonts w:hint="default" w:ascii="Times New Roman" w:hAnsi="Times New Roman" w:eastAsia="sans-serif" w:cs="Times New Roman"/>
          <w:b/>
          <w:bCs/>
          <w:i w:val="0"/>
          <w:iCs w:val="0"/>
          <w:sz w:val="28"/>
          <w:szCs w:val="28"/>
        </w:rPr>
        <w:t>YouTube Study Guide Workflow</w:t>
      </w:r>
      <w:r>
        <w:rPr>
          <w:rFonts w:hint="default" w:ascii="Times New Roman" w:hAnsi="Times New Roman" w:eastAsia="sans-serif" w:cs="Times New Roman"/>
          <w:i w:val="0"/>
          <w:iCs w:val="0"/>
          <w:sz w:val="28"/>
          <w:szCs w:val="28"/>
        </w:rPr>
        <w:t xml:space="preserve"> was an excellent exercise in seeing how Google Opal can take raw media and automatically transform it into a structured educational asset. By leveraging Opal's core nodes, I was able to build an app that acts as a "YouTube Intelligence Engine."</w:t>
      </w:r>
    </w:p>
    <w:p w14:paraId="7174D6CE">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Here is the step-by-step breakdown of how I constructed the workflow:</w:t>
      </w:r>
    </w:p>
    <w:p w14:paraId="4F3AE991">
      <w:pPr>
        <w:pStyle w:val="2"/>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Step 1: The Input Node (Data Collection)</w:t>
      </w:r>
    </w:p>
    <w:p w14:paraId="04EB7500">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To begin the workflow, I needed a simple way for the user to provide the video they want to study.</w:t>
      </w:r>
    </w:p>
    <w:p w14:paraId="160A9C06">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Node Type:</w:t>
      </w:r>
      <w:r>
        <w:rPr>
          <w:rFonts w:hint="default" w:ascii="Times New Roman" w:hAnsi="Times New Roman" w:eastAsia="sans-serif" w:cs="Times New Roman"/>
          <w:i w:val="0"/>
          <w:iCs w:val="0"/>
          <w:sz w:val="28"/>
          <w:szCs w:val="28"/>
        </w:rPr>
        <w:t xml:space="preserve"> User Input</w:t>
      </w:r>
    </w:p>
    <w:p w14:paraId="7D82D9DF">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Action:</w:t>
      </w:r>
      <w:r>
        <w:rPr>
          <w:rFonts w:hint="default" w:ascii="Times New Roman" w:hAnsi="Times New Roman" w:eastAsia="sans-serif" w:cs="Times New Roman"/>
          <w:i w:val="0"/>
          <w:iCs w:val="0"/>
          <w:sz w:val="28"/>
          <w:szCs w:val="28"/>
        </w:rPr>
        <w:t xml:space="preserve"> I added a </w:t>
      </w:r>
      <w:r>
        <w:rPr>
          <w:rFonts w:hint="default" w:ascii="Times New Roman" w:hAnsi="Times New Roman" w:eastAsia="sans-serif" w:cs="Times New Roman"/>
          <w:b/>
          <w:bCs/>
          <w:i w:val="0"/>
          <w:iCs w:val="0"/>
          <w:sz w:val="28"/>
          <w:szCs w:val="28"/>
        </w:rPr>
        <w:t>User Input</w:t>
      </w:r>
      <w:r>
        <w:rPr>
          <w:rFonts w:hint="default" w:ascii="Times New Roman" w:hAnsi="Times New Roman" w:eastAsia="sans-serif" w:cs="Times New Roman"/>
          <w:i w:val="0"/>
          <w:iCs w:val="0"/>
          <w:sz w:val="28"/>
          <w:szCs w:val="28"/>
        </w:rPr>
        <w:t xml:space="preserve"> node to the far left of the canvas.</w:t>
      </w:r>
    </w:p>
    <w:p w14:paraId="4833524A">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Configuration:</w:t>
      </w:r>
      <w:r>
        <w:rPr>
          <w:rFonts w:hint="default" w:ascii="Times New Roman" w:hAnsi="Times New Roman" w:eastAsia="sans-serif" w:cs="Times New Roman"/>
          <w:i w:val="0"/>
          <w:iCs w:val="0"/>
          <w:sz w:val="28"/>
          <w:szCs w:val="28"/>
        </w:rPr>
        <w:t xml:space="preserve"> I set the prompt label to be explicitly clear: </w:t>
      </w:r>
      <w:r>
        <w:rPr>
          <w:rFonts w:hint="default" w:ascii="Times New Roman" w:hAnsi="Times New Roman" w:eastAsia="sans-serif" w:cs="Times New Roman"/>
          <w:i w:val="0"/>
          <w:iCs w:val="0"/>
          <w:sz w:val="28"/>
          <w:szCs w:val="28"/>
        </w:rPr>
        <w:t xml:space="preserve">"Please paste the </w:t>
      </w:r>
      <w:bookmarkStart w:id="0" w:name="_GoBack"/>
      <w:bookmarkEnd w:id="0"/>
      <w:r>
        <w:rPr>
          <w:rFonts w:hint="default" w:ascii="Times New Roman" w:hAnsi="Times New Roman" w:eastAsia="sans-serif" w:cs="Times New Roman"/>
          <w:i w:val="0"/>
          <w:iCs w:val="0"/>
          <w:sz w:val="28"/>
          <w:szCs w:val="28"/>
        </w:rPr>
        <w:t>URL of the YouTube video you want to turn into a study guide."</w:t>
      </w:r>
      <w:r>
        <w:rPr>
          <w:rFonts w:hint="default" w:ascii="Times New Roman" w:hAnsi="Times New Roman" w:eastAsia="sans-serif" w:cs="Times New Roman"/>
          <w:i w:val="0"/>
          <w:iCs w:val="0"/>
          <w:sz w:val="28"/>
          <w:szCs w:val="28"/>
        </w:rPr>
        <w:t xml:space="preserve"> I ensured the input type was configured to accept text/URLs so the system knows what to expect.</w:t>
      </w:r>
    </w:p>
    <w:p w14:paraId="26443B90">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Role in Architecture:</w:t>
      </w:r>
      <w:r>
        <w:rPr>
          <w:rFonts w:hint="default" w:ascii="Times New Roman" w:hAnsi="Times New Roman" w:eastAsia="sans-serif" w:cs="Times New Roman"/>
          <w:i w:val="0"/>
          <w:iCs w:val="0"/>
          <w:sz w:val="28"/>
          <w:szCs w:val="28"/>
        </w:rPr>
        <w:t xml:space="preserve"> This node serves as the trigger point of the application. It captures the raw, unstructured URL from the user so the downstream logic has the correct context to pull the video data. </w:t>
      </w:r>
    </w:p>
    <w:p w14:paraId="72F8978D">
      <w:pPr>
        <w:pStyle w:val="2"/>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Step 2: The Generate Node (Analysis &amp; Extraction)</w:t>
      </w:r>
    </w:p>
    <w:p w14:paraId="53BC735B">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Next, I needed the AI to actually "watch" the video, read the transcript, and synthesize the information.</w:t>
      </w:r>
    </w:p>
    <w:p w14:paraId="621ABF5A">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Node Type:</w:t>
      </w:r>
      <w:r>
        <w:rPr>
          <w:rFonts w:hint="default" w:ascii="Times New Roman" w:hAnsi="Times New Roman" w:eastAsia="sans-serif" w:cs="Times New Roman"/>
          <w:i w:val="0"/>
          <w:iCs w:val="0"/>
          <w:sz w:val="28"/>
          <w:szCs w:val="28"/>
        </w:rPr>
        <w:t xml:space="preserve"> Generate</w:t>
      </w:r>
    </w:p>
    <w:p w14:paraId="7E49BFD2">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Action:</w:t>
      </w:r>
      <w:r>
        <w:rPr>
          <w:rFonts w:hint="default" w:ascii="Times New Roman" w:hAnsi="Times New Roman" w:eastAsia="sans-serif" w:cs="Times New Roman"/>
          <w:i w:val="0"/>
          <w:iCs w:val="0"/>
          <w:sz w:val="28"/>
          <w:szCs w:val="28"/>
        </w:rPr>
        <w:t xml:space="preserve"> I dragged a connector line from the User Input node to a newly created </w:t>
      </w:r>
      <w:r>
        <w:rPr>
          <w:rFonts w:hint="default" w:ascii="Times New Roman" w:hAnsi="Times New Roman" w:eastAsia="sans-serif" w:cs="Times New Roman"/>
          <w:b/>
          <w:bCs/>
          <w:i w:val="0"/>
          <w:iCs w:val="0"/>
          <w:sz w:val="28"/>
          <w:szCs w:val="28"/>
        </w:rPr>
        <w:t>Generate</w:t>
      </w:r>
      <w:r>
        <w:rPr>
          <w:rFonts w:hint="default" w:ascii="Times New Roman" w:hAnsi="Times New Roman" w:eastAsia="sans-serif" w:cs="Times New Roman"/>
          <w:i w:val="0"/>
          <w:iCs w:val="0"/>
          <w:sz w:val="28"/>
          <w:szCs w:val="28"/>
        </w:rPr>
        <w:t xml:space="preserve"> node.</w:t>
      </w:r>
    </w:p>
    <w:p w14:paraId="52BBF258">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Configuration &amp; Prompt Engineering:</w:t>
      </w:r>
      <w:r>
        <w:rPr>
          <w:rFonts w:hint="default" w:ascii="Times New Roman" w:hAnsi="Times New Roman" w:eastAsia="sans-serif" w:cs="Times New Roman"/>
          <w:i w:val="0"/>
          <w:iCs w:val="0"/>
          <w:sz w:val="28"/>
          <w:szCs w:val="28"/>
        </w:rPr>
        <w:t xml:space="preserve"> I selected a Gemini model to handle the heavy reasoning. Using Opal’s </w:t>
      </w:r>
      <w:r>
        <w:rPr>
          <w:rStyle w:val="5"/>
          <w:rFonts w:hint="default" w:ascii="Times New Roman" w:hAnsi="Times New Roman" w:eastAsia="sans-serif" w:cs="Times New Roman"/>
          <w:i w:val="0"/>
          <w:iCs w:val="0"/>
          <w:sz w:val="28"/>
          <w:szCs w:val="28"/>
        </w:rPr>
        <w:t>@</w:t>
      </w:r>
      <w:r>
        <w:rPr>
          <w:rFonts w:hint="default" w:ascii="Times New Roman" w:hAnsi="Times New Roman" w:eastAsia="sans-serif" w:cs="Times New Roman"/>
          <w:i w:val="0"/>
          <w:iCs w:val="0"/>
          <w:sz w:val="28"/>
          <w:szCs w:val="28"/>
        </w:rPr>
        <w:t xml:space="preserve"> reference system to link the previous step, I wrote a highly specific prompt to guide the model's behavior:</w:t>
      </w:r>
    </w:p>
    <w:p w14:paraId="15D4116A">
      <w:pPr>
        <w:pStyle w:val="6"/>
        <w:keepNext w:val="0"/>
        <w:keepLines w:val="0"/>
        <w:widowControl/>
        <w:suppressLineNumbers w:val="0"/>
        <w:spacing w:before="0" w:beforeAutospacing="0" w:line="14" w:lineRule="atLeast"/>
        <w:ind w:left="1440" w:right="720"/>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"Extract the transcript and analyze the core concepts from the video provided here: @[User Input]. Your goal is to create a comprehensive study guide for someone who has not watched the video. Include a 3-sentence executive summary at the top, followed by well-organized bullet points categorized by the main topics discussed. Emphasize key terms and core insights. Do not include filler content."</w:t>
      </w:r>
    </w:p>
    <w:p w14:paraId="69238E30">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Role in Architecture:</w:t>
      </w:r>
      <w:r>
        <w:rPr>
          <w:rFonts w:hint="default" w:ascii="Times New Roman" w:hAnsi="Times New Roman" w:eastAsia="sans-serif" w:cs="Times New Roman"/>
          <w:i w:val="0"/>
          <w:iCs w:val="0"/>
          <w:sz w:val="28"/>
          <w:szCs w:val="28"/>
        </w:rPr>
        <w:t xml:space="preserve"> This is the analytical engine. It takes the raw video URL, automatically utilizes built-in tools to extract the transcript, and applies AI reasoning to structure it into a high-value educational format.</w:t>
      </w:r>
    </w:p>
    <w:p w14:paraId="735DDEC4">
      <w:pPr>
        <w:pStyle w:val="2"/>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Step 3: The Output Node (Webpage Delivery)</w:t>
      </w:r>
    </w:p>
    <w:p w14:paraId="66EBC2D7">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Finally, the generated study guide needed to be presented in a way that is easy to read and review.</w:t>
      </w:r>
    </w:p>
    <w:p w14:paraId="5AC3AEB3">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Node Type:</w:t>
      </w:r>
      <w:r>
        <w:rPr>
          <w:rFonts w:hint="default" w:ascii="Times New Roman" w:hAnsi="Times New Roman" w:eastAsia="sans-serif" w:cs="Times New Roman"/>
          <w:i w:val="0"/>
          <w:iCs w:val="0"/>
          <w:sz w:val="28"/>
          <w:szCs w:val="28"/>
        </w:rPr>
        <w:t xml:space="preserve"> Output</w:t>
      </w:r>
    </w:p>
    <w:p w14:paraId="1B7BA3D5">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Action:</w:t>
      </w:r>
      <w:r>
        <w:rPr>
          <w:rFonts w:hint="default" w:ascii="Times New Roman" w:hAnsi="Times New Roman" w:eastAsia="sans-serif" w:cs="Times New Roman"/>
          <w:i w:val="0"/>
          <w:iCs w:val="0"/>
          <w:sz w:val="28"/>
          <w:szCs w:val="28"/>
        </w:rPr>
        <w:t xml:space="preserve"> I drew a final connector from the Generate node to an </w:t>
      </w:r>
      <w:r>
        <w:rPr>
          <w:rFonts w:hint="default" w:ascii="Times New Roman" w:hAnsi="Times New Roman" w:eastAsia="sans-serif" w:cs="Times New Roman"/>
          <w:b/>
          <w:bCs/>
          <w:i w:val="0"/>
          <w:iCs w:val="0"/>
          <w:sz w:val="28"/>
          <w:szCs w:val="28"/>
        </w:rPr>
        <w:t>Output</w:t>
      </w:r>
      <w:r>
        <w:rPr>
          <w:rFonts w:hint="default" w:ascii="Times New Roman" w:hAnsi="Times New Roman" w:eastAsia="sans-serif" w:cs="Times New Roman"/>
          <w:i w:val="0"/>
          <w:iCs w:val="0"/>
          <w:sz w:val="28"/>
          <w:szCs w:val="28"/>
        </w:rPr>
        <w:t xml:space="preserve"> node.</w:t>
      </w:r>
    </w:p>
    <w:p w14:paraId="5FD27DBE">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Configuration:</w:t>
      </w:r>
      <w:r>
        <w:rPr>
          <w:rFonts w:hint="default" w:ascii="Times New Roman" w:hAnsi="Times New Roman" w:eastAsia="sans-serif" w:cs="Times New Roman"/>
          <w:i w:val="0"/>
          <w:iCs w:val="0"/>
          <w:sz w:val="28"/>
          <w:szCs w:val="28"/>
        </w:rPr>
        <w:t xml:space="preserve"> Instead of a basic text output or document, I chose the </w:t>
      </w:r>
      <w:r>
        <w:rPr>
          <w:rFonts w:hint="default" w:ascii="Times New Roman" w:hAnsi="Times New Roman" w:eastAsia="sans-serif" w:cs="Times New Roman"/>
          <w:b/>
          <w:bCs/>
          <w:i w:val="0"/>
          <w:iCs w:val="0"/>
          <w:sz w:val="28"/>
          <w:szCs w:val="28"/>
        </w:rPr>
        <w:t>Webpage</w:t>
      </w:r>
      <w:r>
        <w:rPr>
          <w:rFonts w:hint="default" w:ascii="Times New Roman" w:hAnsi="Times New Roman" w:eastAsia="sans-serif" w:cs="Times New Roman"/>
          <w:i w:val="0"/>
          <w:iCs w:val="0"/>
          <w:sz w:val="28"/>
          <w:szCs w:val="28"/>
        </w:rPr>
        <w:t xml:space="preserve"> output type. For the Theme configuration, I used natural language to tell Opal to generate an </w:t>
      </w:r>
      <w:r>
        <w:rPr>
          <w:rFonts w:hint="default" w:ascii="Times New Roman" w:hAnsi="Times New Roman" w:eastAsia="sans-serif" w:cs="Times New Roman"/>
          <w:i w:val="0"/>
          <w:iCs w:val="0"/>
          <w:sz w:val="28"/>
          <w:szCs w:val="28"/>
        </w:rPr>
        <w:t>"academic, clean, and professional layout suitable for university-level revision, using clear typography."</w:t>
      </w:r>
    </w:p>
    <w:p w14:paraId="4EDBBAFF">
      <w:pPr>
        <w:pStyle w:val="6"/>
        <w:keepNext w:val="0"/>
        <w:keepLines w:val="0"/>
        <w:widowControl/>
        <w:suppressLineNumbers w:val="0"/>
        <w:spacing w:before="0" w:beforeAutospacing="0" w:line="14" w:lineRule="atLeast"/>
        <w:ind w:left="720"/>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Role in Architecture:</w:t>
      </w:r>
      <w:r>
        <w:rPr>
          <w:rFonts w:hint="default" w:ascii="Times New Roman" w:hAnsi="Times New Roman" w:eastAsia="sans-serif" w:cs="Times New Roman"/>
          <w:i w:val="0"/>
          <w:iCs w:val="0"/>
          <w:sz w:val="28"/>
          <w:szCs w:val="28"/>
        </w:rPr>
        <w:t xml:space="preserve"> This finalizes the app. It takes the AI-generated markdown from the Generate step and seamlessly renders it into a highly polished, interactive webpage for the end user.</w:t>
      </w:r>
    </w:p>
    <w:p w14:paraId="3798F0D0">
      <w:pPr>
        <w:pStyle w:val="2"/>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b/>
          <w:bCs/>
          <w:i w:val="0"/>
          <w:iCs w:val="0"/>
          <w:sz w:val="28"/>
          <w:szCs w:val="28"/>
        </w:rPr>
        <w:t>Reflection on Data Flow</w:t>
      </w:r>
    </w:p>
    <w:p w14:paraId="7BB19451">
      <w:pPr>
        <w:pStyle w:val="6"/>
        <w:keepNext w:val="0"/>
        <w:keepLines w:val="0"/>
        <w:widowControl/>
        <w:suppressLineNumbers w:val="0"/>
        <w:spacing w:before="0" w:beforeAutospacing="0" w:line="14" w:lineRule="atLeast"/>
        <w:rPr>
          <w:rFonts w:hint="default" w:ascii="Times New Roman" w:hAnsi="Times New Roman" w:eastAsia="sans-serif" w:cs="Times New Roman"/>
          <w:i w:val="0"/>
          <w:iCs w:val="0"/>
          <w:sz w:val="28"/>
          <w:szCs w:val="28"/>
        </w:rPr>
      </w:pPr>
      <w:r>
        <w:rPr>
          <w:rFonts w:hint="default" w:ascii="Times New Roman" w:hAnsi="Times New Roman" w:eastAsia="sans-serif" w:cs="Times New Roman"/>
          <w:i w:val="0"/>
          <w:iCs w:val="0"/>
          <w:sz w:val="28"/>
          <w:szCs w:val="28"/>
        </w:rPr>
        <w:t xml:space="preserve">This workflow perfectly demonstrates Opal's tripartite architecture. The data flows logically from left to right: the </w:t>
      </w:r>
      <w:r>
        <w:rPr>
          <w:rFonts w:hint="default" w:ascii="Times New Roman" w:hAnsi="Times New Roman" w:eastAsia="sans-serif" w:cs="Times New Roman"/>
          <w:b/>
          <w:bCs/>
          <w:i w:val="0"/>
          <w:iCs w:val="0"/>
          <w:sz w:val="28"/>
          <w:szCs w:val="28"/>
        </w:rPr>
        <w:t>Input</w:t>
      </w:r>
      <w:r>
        <w:rPr>
          <w:rFonts w:hint="default" w:ascii="Times New Roman" w:hAnsi="Times New Roman" w:eastAsia="sans-serif" w:cs="Times New Roman"/>
          <w:i w:val="0"/>
          <w:iCs w:val="0"/>
          <w:sz w:val="28"/>
          <w:szCs w:val="28"/>
        </w:rPr>
        <w:t xml:space="preserve"> node captures the video link, the </w:t>
      </w:r>
      <w:r>
        <w:rPr>
          <w:rFonts w:hint="default" w:ascii="Times New Roman" w:hAnsi="Times New Roman" w:eastAsia="sans-serif" w:cs="Times New Roman"/>
          <w:b/>
          <w:bCs/>
          <w:i w:val="0"/>
          <w:iCs w:val="0"/>
          <w:sz w:val="28"/>
          <w:szCs w:val="28"/>
        </w:rPr>
        <w:t>Generate</w:t>
      </w:r>
      <w:r>
        <w:rPr>
          <w:rFonts w:hint="default" w:ascii="Times New Roman" w:hAnsi="Times New Roman" w:eastAsia="sans-serif" w:cs="Times New Roman"/>
          <w:i w:val="0"/>
          <w:iCs w:val="0"/>
          <w:sz w:val="28"/>
          <w:szCs w:val="28"/>
        </w:rPr>
        <w:t xml:space="preserve"> node does the heavy lifting of reading the transcript and applying a study framework, and the </w:t>
      </w:r>
      <w:r>
        <w:rPr>
          <w:rFonts w:hint="default" w:ascii="Times New Roman" w:hAnsi="Times New Roman" w:eastAsia="sans-serif" w:cs="Times New Roman"/>
          <w:b/>
          <w:bCs/>
          <w:i w:val="0"/>
          <w:iCs w:val="0"/>
          <w:sz w:val="28"/>
          <w:szCs w:val="28"/>
        </w:rPr>
        <w:t>Output</w:t>
      </w:r>
      <w:r>
        <w:rPr>
          <w:rFonts w:hint="default" w:ascii="Times New Roman" w:hAnsi="Times New Roman" w:eastAsia="sans-serif" w:cs="Times New Roman"/>
          <w:i w:val="0"/>
          <w:iCs w:val="0"/>
          <w:sz w:val="28"/>
          <w:szCs w:val="28"/>
        </w:rPr>
        <w:t xml:space="preserve"> node instantly spins up a custom-styled revision site. It takes a process that usually takes hours of manual note-taking and automates it into a few seamlessly connected visual blocks. </w:t>
      </w:r>
    </w:p>
    <w:p w14:paraId="6146C75E">
      <w:pPr>
        <w:rPr>
          <w:rFonts w:hint="default" w:ascii="Times New Roman" w:hAnsi="Times New Roman" w:cs="Times New Roman"/>
          <w:i w:val="0"/>
          <w:iCs w:val="0"/>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014FD0"/>
    <w:rsid w:val="6E014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2026-06-21T07:33:00Z</dcterms:created>
  <dc:creator>Selvasri</dc:creator>
  <cp:lastModifiedBy>Selvasri</cp:lastModifiedBy>
  <dcterms:modified xsi:type="dcterms:W3CDTF">2026-06-21T07:35:42Z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3798672FD0B442D7B5A4CF71C8BE105E_11</vt:lpwstr>
  </property>
  <property fmtid="{D5CDD505-2E9C-101B-9397-08002B2CF9AE}" pid="4" name="KSOTemplateDocerSaveRecord">
    <vt:lpwstr>eyJoZGlkIjoiMDZkODQzYmEyNDkyYmZmMzQzNWRkNTM2NDY3OTAyMGUiLCJ1c2VySWQiOiI1Njc1NDIxOTQyNjgifQ==</vt:lpwstr>
  </property>
</Properties>
</file>