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EB898E">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Assignment 12: Designing a Governed, Optimized Workflow Submission</w:t>
      </w:r>
    </w:p>
    <w:p w14:paraId="210256B0">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Building this internal enterprise workflow was an incredible exercise in scaling up from simple AI utilities to </w:t>
      </w:r>
      <w:r>
        <w:rPr>
          <w:rFonts w:hint="default" w:ascii="Times New Roman" w:hAnsi="Times New Roman" w:cs="Times New Roman"/>
          <w:b/>
          <w:bCs/>
          <w:sz w:val="28"/>
          <w:szCs w:val="28"/>
        </w:rPr>
        <w:t>production-grade enterprise systems</w:t>
      </w:r>
      <w:r>
        <w:rPr>
          <w:rFonts w:hint="default" w:ascii="Times New Roman" w:hAnsi="Times New Roman" w:cs="Times New Roman"/>
          <w:sz w:val="28"/>
          <w:szCs w:val="28"/>
        </w:rPr>
        <w:t xml:space="preserve">. This assignment forced me to solve two major challenges simultaneously: </w:t>
      </w:r>
      <w:r>
        <w:rPr>
          <w:rFonts w:hint="default" w:ascii="Times New Roman" w:hAnsi="Times New Roman" w:cs="Times New Roman"/>
          <w:b/>
          <w:bCs/>
          <w:sz w:val="28"/>
          <w:szCs w:val="28"/>
        </w:rPr>
        <w:t>performance latency</w:t>
      </w:r>
      <w:r>
        <w:rPr>
          <w:rFonts w:hint="default" w:ascii="Times New Roman" w:hAnsi="Times New Roman" w:cs="Times New Roman"/>
          <w:sz w:val="28"/>
          <w:szCs w:val="28"/>
        </w:rPr>
        <w:t xml:space="preserve"> (via parallel execution architecture) and </w:t>
      </w:r>
      <w:r>
        <w:rPr>
          <w:rFonts w:hint="default" w:ascii="Times New Roman" w:hAnsi="Times New Roman" w:cs="Times New Roman"/>
          <w:b/>
          <w:bCs/>
          <w:sz w:val="28"/>
          <w:szCs w:val="28"/>
        </w:rPr>
        <w:t>enterprise risk</w:t>
      </w:r>
      <w:r>
        <w:rPr>
          <w:rFonts w:hint="default" w:ascii="Times New Roman" w:hAnsi="Times New Roman" w:cs="Times New Roman"/>
          <w:sz w:val="28"/>
          <w:szCs w:val="28"/>
        </w:rPr>
        <w:t xml:space="preserve"> (via strict adherence to the 5:3:1 Rule and data governance).</w:t>
      </w:r>
    </w:p>
    <w:p w14:paraId="273386EF">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I chose to design an </w:t>
      </w:r>
      <w:r>
        <w:rPr>
          <w:rFonts w:hint="default" w:ascii="Times New Roman" w:hAnsi="Times New Roman" w:cs="Times New Roman"/>
          <w:b/>
          <w:bCs/>
          <w:sz w:val="28"/>
          <w:szCs w:val="28"/>
        </w:rPr>
        <w:t>Enterprise Quarter-End Reporting Hub</w:t>
      </w:r>
      <w:r>
        <w:rPr>
          <w:rFonts w:hint="default" w:ascii="Times New Roman" w:hAnsi="Times New Roman" w:cs="Times New Roman"/>
          <w:sz w:val="28"/>
          <w:szCs w:val="28"/>
        </w:rPr>
        <w:t>, which takes raw, disparate data streams from sales, engineering, and operations, and processes them simultaneously into a unified, executive-ready performance brief.</w:t>
      </w:r>
    </w:p>
    <w:p w14:paraId="56ABB06E">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Here is the step-by-step architectural breakdown of how I built this optimized, secure pipeline on the Opal canvas.</w:t>
      </w:r>
    </w:p>
    <w:p w14:paraId="40F68117">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Workflow Architecture Blueprint</w:t>
      </w:r>
    </w:p>
    <w:p w14:paraId="3403326C">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┌──&gt; [Task A: Text Gen (Exec Summary)] ──┐</w:t>
      </w:r>
    </w:p>
    <w:p w14:paraId="38C156ED">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                                        │</w:t>
      </w:r>
    </w:p>
    <w:p w14:paraId="52292EEC">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[Input Webhook] ──┼──&gt; [Task B: Data Sum (Financials)] ────┼──&gt; [Aggregator] ──&gt; [Human Review Gate] ──&gt; [Secure Output]</w:t>
      </w:r>
    </w:p>
    <w:p w14:paraId="326934F1">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                                        │</w:t>
      </w:r>
    </w:p>
    <w:p w14:paraId="0431883A">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└──&gt; [Task C: Insight Ext (Ops Bottlenecks)] ┘</w:t>
      </w:r>
    </w:p>
    <w:p w14:paraId="45B2EA4D">
      <w:pPr>
        <w:pStyle w:val="8"/>
        <w:keepNext w:val="0"/>
        <w:keepLines w:val="0"/>
        <w:widowControl/>
        <w:suppressLineNumbers w:val="0"/>
        <w:rPr>
          <w:rStyle w:val="7"/>
          <w:rFonts w:hint="default" w:ascii="Times New Roman" w:hAnsi="Times New Roman" w:cs="Times New Roman"/>
          <w:sz w:val="28"/>
          <w:szCs w:val="28"/>
        </w:rPr>
      </w:pPr>
      <w:r>
        <w:rPr>
          <w:rStyle w:val="7"/>
          <w:rFonts w:hint="default" w:ascii="Times New Roman" w:hAnsi="Times New Roman" w:cs="Times New Roman"/>
          <w:sz w:val="28"/>
          <w:szCs w:val="28"/>
        </w:rPr>
        <w:t xml:space="preserve">                                      │</w:t>
      </w:r>
    </w:p>
    <w:p w14:paraId="2526B935">
      <w:pPr>
        <w:pStyle w:val="8"/>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sz w:val="28"/>
          <w:szCs w:val="28"/>
        </w:rPr>
        <w:t xml:space="preserve">                                      └───────(System Monitoring: Logs &amp; Alerts)───────┘</w:t>
      </w:r>
      <w:bookmarkStart w:id="0" w:name="_GoBack"/>
      <w:bookmarkEnd w:id="0"/>
    </w:p>
    <w:p w14:paraId="0B133C23">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Execution Breakdown</w:t>
      </w:r>
    </w:p>
    <w:p w14:paraId="7664E6B0">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Step 1: Ingestion &amp; Parallel Fan-Out (Performance Optimization)</w:t>
      </w:r>
    </w:p>
    <w:p w14:paraId="62AF6D6B">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To minimize total execution time, the workflow splits the work immediately at the entry point rather than running tasks one after the other.</w:t>
      </w:r>
    </w:p>
    <w:p w14:paraId="01DBF985">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Node Type:</w:t>
      </w:r>
      <w:r>
        <w:rPr>
          <w:rFonts w:hint="default" w:ascii="Times New Roman" w:hAnsi="Times New Roman" w:cs="Times New Roman"/>
          <w:sz w:val="28"/>
          <w:szCs w:val="28"/>
        </w:rPr>
        <w:t xml:space="preserve"> Enterprise Webhook Input</w:t>
      </w:r>
    </w:p>
    <w:p w14:paraId="7AE6E9B8">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Action:</w:t>
      </w:r>
      <w:r>
        <w:rPr>
          <w:rFonts w:hint="default" w:ascii="Times New Roman" w:hAnsi="Times New Roman" w:cs="Times New Roman"/>
          <w:sz w:val="28"/>
          <w:szCs w:val="28"/>
        </w:rPr>
        <w:t xml:space="preserve"> I configured a centralized data ingestion node that captures raw quarter-end inputs (sales CRM metrics, engineering sprint velocity logs, and operations overhead spreadsheets).</w:t>
      </w:r>
    </w:p>
    <w:p w14:paraId="29F4949D">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Parallel Architecture:</w:t>
      </w:r>
      <w:r>
        <w:rPr>
          <w:rFonts w:hint="default" w:ascii="Times New Roman" w:hAnsi="Times New Roman" w:cs="Times New Roman"/>
          <w:sz w:val="28"/>
          <w:szCs w:val="28"/>
        </w:rPr>
        <w:t xml:space="preserve"> Instead of passing this massive data payload sequentially down a single pipeline, I ran connection strings from the Webhook node into </w:t>
      </w:r>
      <w:r>
        <w:rPr>
          <w:rFonts w:hint="default" w:ascii="Times New Roman" w:hAnsi="Times New Roman" w:cs="Times New Roman"/>
          <w:b/>
          <w:bCs/>
          <w:sz w:val="28"/>
          <w:szCs w:val="28"/>
        </w:rPr>
        <w:t>three independent Generate nodes simultaneously</w:t>
      </w:r>
      <w:r>
        <w:rPr>
          <w:rFonts w:hint="default" w:ascii="Times New Roman" w:hAnsi="Times New Roman" w:cs="Times New Roman"/>
          <w:sz w:val="28"/>
          <w:szCs w:val="28"/>
        </w:rPr>
        <w:t>.</w:t>
      </w:r>
    </w:p>
    <w:p w14:paraId="428F8105">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The "Slowest Task" Principle:</w:t>
      </w:r>
      <w:r>
        <w:rPr>
          <w:rFonts w:hint="default" w:ascii="Times New Roman" w:hAnsi="Times New Roman" w:cs="Times New Roman"/>
          <w:sz w:val="28"/>
          <w:szCs w:val="28"/>
        </w:rPr>
        <w:t xml:space="preserve"> By utilizing parallel processing, the time to complete the text generation, data summarization, and insight extraction is bounded by the single slowest task (Ttotal​=max(TA​,TB​,TC​)) rather than their cumulative sum (TA​+TB​+TC​), shaving minutes off corporate reporting loops.</w:t>
      </w:r>
    </w:p>
    <w:p w14:paraId="4F4412C3">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Step 2: The Three Parallel Generation Tasks</w:t>
      </w:r>
    </w:p>
    <w:p w14:paraId="01A98EA8">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Each parallel node is powered by a fine-tuned Gemini model optimized for its exact sub-domain.</w:t>
      </w:r>
    </w:p>
    <w:p w14:paraId="3CD231C7">
      <w:pPr>
        <w:pStyle w:val="4"/>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Task A: Narrative Text Generation (Executive Summary)</w:t>
      </w:r>
    </w:p>
    <w:p w14:paraId="6FCE10F3">
      <w:pPr>
        <w:pStyle w:val="9"/>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b/>
          <w:bCs/>
          <w:sz w:val="28"/>
          <w:szCs w:val="28"/>
        </w:rPr>
        <w:t>Prompt:</w:t>
      </w:r>
      <w:r>
        <w:rPr>
          <w:rFonts w:hint="default" w:ascii="Times New Roman" w:hAnsi="Times New Roman" w:cs="Times New Roman"/>
          <w:sz w:val="28"/>
          <w:szCs w:val="28"/>
        </w:rPr>
        <w:t xml:space="preserve"> </w:t>
      </w:r>
      <w:r>
        <w:rPr>
          <w:rFonts w:hint="default" w:ascii="Times New Roman" w:hAnsi="Times New Roman" w:cs="Times New Roman"/>
          <w:i/>
          <w:iCs/>
          <w:sz w:val="28"/>
          <w:szCs w:val="28"/>
        </w:rPr>
        <w:t>"Review the raw performance metrics in @[Input Webhook]. Synthesize a high-level narrative detailing corporate wins, major initiatives hit, and a macro outlook. Tone: Objective, executive-ready."</w:t>
      </w:r>
    </w:p>
    <w:p w14:paraId="7E18FF52">
      <w:pPr>
        <w:pStyle w:val="4"/>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Task B: Quantitative Data Summarization (Financials &amp; KPIs)</w:t>
      </w:r>
    </w:p>
    <w:p w14:paraId="2CE8BF4E">
      <w:pPr>
        <w:pStyle w:val="9"/>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b/>
          <w:bCs/>
          <w:sz w:val="28"/>
          <w:szCs w:val="28"/>
        </w:rPr>
        <w:t>Prompt:</w:t>
      </w:r>
      <w:r>
        <w:rPr>
          <w:rFonts w:hint="default" w:ascii="Times New Roman" w:hAnsi="Times New Roman" w:cs="Times New Roman"/>
          <w:sz w:val="28"/>
          <w:szCs w:val="28"/>
        </w:rPr>
        <w:t xml:space="preserve"> </w:t>
      </w:r>
      <w:r>
        <w:rPr>
          <w:rFonts w:hint="default" w:ascii="Times New Roman" w:hAnsi="Times New Roman" w:cs="Times New Roman"/>
          <w:i/>
          <w:iCs/>
          <w:sz w:val="28"/>
          <w:szCs w:val="28"/>
        </w:rPr>
        <w:t>"Extract all numerical financial data, burn rates, and sales conversions from @[Input Webhook]. Format these strictly into a clean Markdown KPI grid. Do not include prose or narrative commentary."</w:t>
      </w:r>
    </w:p>
    <w:p w14:paraId="25DFD299">
      <w:pPr>
        <w:pStyle w:val="4"/>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Task C: Insight Extraction (Operations Bottlenecks &amp; Anomaly Detection)</w:t>
      </w:r>
    </w:p>
    <w:p w14:paraId="5AB59591">
      <w:pPr>
        <w:pStyle w:val="9"/>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b/>
          <w:bCs/>
          <w:sz w:val="28"/>
          <w:szCs w:val="28"/>
        </w:rPr>
        <w:t>Prompt:</w:t>
      </w:r>
      <w:r>
        <w:rPr>
          <w:rFonts w:hint="default" w:ascii="Times New Roman" w:hAnsi="Times New Roman" w:cs="Times New Roman"/>
          <w:sz w:val="28"/>
          <w:szCs w:val="28"/>
        </w:rPr>
        <w:t xml:space="preserve"> </w:t>
      </w:r>
      <w:r>
        <w:rPr>
          <w:rFonts w:hint="default" w:ascii="Times New Roman" w:hAnsi="Times New Roman" w:cs="Times New Roman"/>
          <w:i/>
          <w:iCs/>
          <w:sz w:val="28"/>
          <w:szCs w:val="28"/>
        </w:rPr>
        <w:t>"Analyze the engineering sprint velocities and operational friction logs in @[Input Webhook]. Identify exactly 3 core operational bottlenecks or anomalies where performance dipped. Highlight the root cause for each."</w:t>
      </w:r>
    </w:p>
    <w:p w14:paraId="5D65C00B">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Implementing Governance: The 5:3:1 Rule &amp; Security Controls</w:t>
      </w:r>
    </w:p>
    <w:p w14:paraId="6F7B59E1">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To ensure this workflow complies with enterprise safety standards, I implemented governance controls directly onto the Opal canvas following the </w:t>
      </w:r>
      <w:r>
        <w:rPr>
          <w:rFonts w:hint="default" w:ascii="Times New Roman" w:hAnsi="Times New Roman" w:cs="Times New Roman"/>
          <w:b/>
          <w:bCs/>
          <w:sz w:val="28"/>
          <w:szCs w:val="28"/>
        </w:rPr>
        <w:t>5:3:1 Rule framework</w:t>
      </w:r>
      <w:r>
        <w:rPr>
          <w:rFonts w:hint="default" w:ascii="Times New Roman" w:hAnsi="Times New Roman" w:cs="Times New Roman"/>
          <w:sz w:val="28"/>
          <w:szCs w:val="28"/>
        </w:rPr>
        <w:t>:</w:t>
      </w:r>
    </w:p>
    <w:p w14:paraId="696625AE">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1. Comprehensive Monitoring (The "5" and "3" Layers)</w:t>
      </w:r>
    </w:p>
    <w:p w14:paraId="32BF3A02">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System Log Integration:</w:t>
      </w:r>
      <w:r>
        <w:rPr>
          <w:rFonts w:hint="default" w:ascii="Times New Roman" w:hAnsi="Times New Roman" w:cs="Times New Roman"/>
          <w:sz w:val="28"/>
          <w:szCs w:val="28"/>
        </w:rPr>
        <w:t xml:space="preserve"> I wrapped all three parallel generation nodes in an active monitoring block. Every API latency, model confidence interval, and raw token usage is piped directly into the </w:t>
      </w:r>
      <w:r>
        <w:rPr>
          <w:rFonts w:hint="default" w:ascii="Times New Roman" w:hAnsi="Times New Roman" w:cs="Times New Roman"/>
          <w:b/>
          <w:bCs/>
          <w:sz w:val="28"/>
          <w:szCs w:val="28"/>
        </w:rPr>
        <w:t>Opal Console Logs</w:t>
      </w:r>
      <w:r>
        <w:rPr>
          <w:rFonts w:hint="default" w:ascii="Times New Roman" w:hAnsi="Times New Roman" w:cs="Times New Roman"/>
          <w:sz w:val="28"/>
          <w:szCs w:val="28"/>
        </w:rPr>
        <w:t>.</w:t>
      </w:r>
    </w:p>
    <w:p w14:paraId="7F378FFE">
      <w:pPr>
        <w:keepNext w:val="0"/>
        <w:keepLines w:val="0"/>
        <w:widowControl/>
        <w:numPr>
          <w:numId w:val="0"/>
        </w:numPr>
        <w:suppressLineNumbers w:val="0"/>
        <w:spacing w:before="0" w:beforeAutospacing="1" w:after="0" w:afterAutospacing="1"/>
        <w:rPr>
          <w:rFonts w:hint="default" w:ascii="Times New Roman" w:hAnsi="Times New Roman" w:cs="Times New Roman"/>
          <w:sz w:val="28"/>
          <w:szCs w:val="28"/>
        </w:rPr>
      </w:pPr>
    </w:p>
    <w:p w14:paraId="2F23A09D">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Hallucination &amp; Error Alerts:</w:t>
      </w:r>
      <w:r>
        <w:rPr>
          <w:rFonts w:hint="default" w:ascii="Times New Roman" w:hAnsi="Times New Roman" w:cs="Times New Roman"/>
          <w:sz w:val="28"/>
          <w:szCs w:val="28"/>
        </w:rPr>
        <w:t xml:space="preserve"> I configured a real-time validation filter. If a model’s confidence score drops below a pre-set threshold, or if the system detects data formatting anomalies (potential hallucinations), the workflow instantly pauses execution and throws a high-priority webhook alert to our engineering team's dashboard for debugging.</w:t>
      </w:r>
    </w:p>
    <w:p w14:paraId="1A716D79">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2. Limited Actuation Capabilities (The "1" Layer)</w:t>
      </w:r>
    </w:p>
    <w:p w14:paraId="43991E49">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Data-Modification Constraints:</w:t>
      </w:r>
      <w:r>
        <w:rPr>
          <w:rFonts w:hint="default" w:ascii="Times New Roman" w:hAnsi="Times New Roman" w:cs="Times New Roman"/>
          <w:sz w:val="28"/>
          <w:szCs w:val="28"/>
        </w:rPr>
        <w:t xml:space="preserve"> To protect sensitive corporate databases, the generation nodes have zero direct "write" permissions. They cannot modify source databases, alter CRM histories, or write back to code repositories. Their capability is strictly locked to producing a temporary string payload, keeping the AI sandbox entirely isolated from modifying data autonomously.</w:t>
      </w:r>
    </w:p>
    <w:p w14:paraId="598D47C6">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3. Human-in-the-Loop Escalation (The Final Gate)</w:t>
      </w:r>
    </w:p>
    <w:p w14:paraId="3D67B6CE">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The Approval Node:</w:t>
      </w:r>
      <w:r>
        <w:rPr>
          <w:rFonts w:hint="default" w:ascii="Times New Roman" w:hAnsi="Times New Roman" w:cs="Times New Roman"/>
          <w:sz w:val="28"/>
          <w:szCs w:val="28"/>
        </w:rPr>
        <w:t xml:space="preserve"> Before anything leaves the workspace, the three parallel outputs flow into a central </w:t>
      </w:r>
      <w:r>
        <w:rPr>
          <w:rFonts w:hint="default" w:ascii="Times New Roman" w:hAnsi="Times New Roman" w:cs="Times New Roman"/>
          <w:b/>
          <w:bCs/>
          <w:sz w:val="28"/>
          <w:szCs w:val="28"/>
        </w:rPr>
        <w:t>Aggregator Node</w:t>
      </w:r>
      <w:r>
        <w:rPr>
          <w:rFonts w:hint="default" w:ascii="Times New Roman" w:hAnsi="Times New Roman" w:cs="Times New Roman"/>
          <w:sz w:val="28"/>
          <w:szCs w:val="28"/>
        </w:rPr>
        <w:t xml:space="preserve">, which compiles the draft. This combined draft is routed into a </w:t>
      </w:r>
      <w:r>
        <w:rPr>
          <w:rFonts w:hint="default" w:ascii="Times New Roman" w:hAnsi="Times New Roman" w:cs="Times New Roman"/>
          <w:b/>
          <w:bCs/>
          <w:sz w:val="28"/>
          <w:szCs w:val="28"/>
        </w:rPr>
        <w:t>Human Escalation Gate</w:t>
      </w:r>
      <w:r>
        <w:rPr>
          <w:rFonts w:hint="default" w:ascii="Times New Roman" w:hAnsi="Times New Roman" w:cs="Times New Roman"/>
          <w:sz w:val="28"/>
          <w:szCs w:val="28"/>
        </w:rPr>
        <w:t>.</w:t>
      </w:r>
    </w:p>
    <w:p w14:paraId="00CE419B">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Action:</w:t>
      </w:r>
      <w:r>
        <w:rPr>
          <w:rFonts w:hint="default" w:ascii="Times New Roman" w:hAnsi="Times New Roman" w:cs="Times New Roman"/>
          <w:sz w:val="28"/>
          <w:szCs w:val="28"/>
        </w:rPr>
        <w:t xml:space="preserve"> The workflow halts. A secure email notification and internal Slack ping are sent to the designated Director of Operations. The final executive brief is held in a "Pending Review" state until the director explicitly clicks "Approve" or pushes it back into the loop with edit notes.</w:t>
      </w:r>
    </w:p>
    <w:p w14:paraId="7D8531FA">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Security, Compliance &amp; Permissions</w:t>
      </w:r>
    </w:p>
    <w:p w14:paraId="4481080D">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Role-Based Access Control (RBAC):</w:t>
      </w:r>
      <w:r>
        <w:rPr>
          <w:rFonts w:hint="default" w:ascii="Times New Roman" w:hAnsi="Times New Roman" w:cs="Times New Roman"/>
          <w:sz w:val="28"/>
          <w:szCs w:val="28"/>
        </w:rPr>
        <w:t xml:space="preserve"> Using the Opal enterprise settings, sharing permissions for this specific canvas and its outputs are locked strictly to the workspace creators and approved executive reviewers.</w:t>
      </w:r>
    </w:p>
    <w:p w14:paraId="66FEF5FF">
      <w:pPr>
        <w:pStyle w:val="9"/>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Data Masking:</w:t>
      </w:r>
      <w:r>
        <w:rPr>
          <w:rFonts w:hint="default" w:ascii="Times New Roman" w:hAnsi="Times New Roman" w:cs="Times New Roman"/>
          <w:sz w:val="28"/>
          <w:szCs w:val="28"/>
        </w:rPr>
        <w:t xml:space="preserve"> Any PII (Personally Identifiable Information) or compliance-sensitive employee text passing through the input webhook is automatically tokenized and masked before hitting the Gemini generation endpoints.</w:t>
      </w:r>
    </w:p>
    <w:p w14:paraId="371DB447">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Comparative Governance &amp; Performance Analysis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34"/>
        <w:gridCol w:w="3699"/>
        <w:gridCol w:w="4103"/>
      </w:tblGrid>
      <w:tr w14:paraId="21EF0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6F8B82C">
            <w:pPr>
              <w:keepNext w:val="0"/>
              <w:keepLines w:val="0"/>
              <w:widowControl/>
              <w:suppressLineNumbers w:val="0"/>
              <w:bidi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Feature</w:t>
            </w:r>
          </w:p>
        </w:tc>
        <w:tc>
          <w:tcPr>
            <w:tcW w:w="0" w:type="auto"/>
            <w:shd w:val="clear"/>
            <w:vAlign w:val="center"/>
          </w:tcPr>
          <w:p w14:paraId="47D6E304">
            <w:pPr>
              <w:keepNext w:val="0"/>
              <w:keepLines w:val="0"/>
              <w:widowControl/>
              <w:suppressLineNumbers w:val="0"/>
              <w:bidi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Non-Optimized / Non-Governed Design</w:t>
            </w:r>
          </w:p>
        </w:tc>
        <w:tc>
          <w:tcPr>
            <w:tcW w:w="0" w:type="auto"/>
            <w:shd w:val="clear"/>
            <w:vAlign w:val="center"/>
          </w:tcPr>
          <w:p w14:paraId="0F1E285C">
            <w:pPr>
              <w:keepNext w:val="0"/>
              <w:keepLines w:val="0"/>
              <w:widowControl/>
              <w:suppressLineNumbers w:val="0"/>
              <w:bidi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Governed &amp; Optimized Opal Design</w:t>
            </w:r>
          </w:p>
        </w:tc>
      </w:tr>
      <w:tr w14:paraId="36D97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05C0F6">
            <w:pPr>
              <w:keepNext w:val="0"/>
              <w:keepLines w:val="0"/>
              <w:widowControl/>
              <w:suppressLineNumbers w:val="0"/>
              <w:bidi w:val="0"/>
              <w:jc w:val="left"/>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Execution Latency</w:t>
            </w:r>
          </w:p>
        </w:tc>
        <w:tc>
          <w:tcPr>
            <w:tcW w:w="0" w:type="auto"/>
            <w:shd w:val="clear"/>
            <w:vAlign w:val="center"/>
          </w:tcPr>
          <w:p w14:paraId="6EEC2639">
            <w:pPr>
              <w:keepNext w:val="0"/>
              <w:keepLines w:val="0"/>
              <w:widowControl/>
              <w:suppressLineNumbers w:val="0"/>
              <w:bidi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 Runs sequentially. (A waits for B, B waits for C). Total time is cumulative.</w:t>
            </w:r>
          </w:p>
        </w:tc>
        <w:tc>
          <w:tcPr>
            <w:tcW w:w="0" w:type="auto"/>
            <w:shd w:val="clear"/>
            <w:vAlign w:val="center"/>
          </w:tcPr>
          <w:p w14:paraId="1EE43198">
            <w:pPr>
              <w:keepNext w:val="0"/>
              <w:keepLines w:val="0"/>
              <w:widowControl/>
              <w:suppressLineNumbers w:val="0"/>
              <w:bidi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Minimal. Tasks execute in parallel. Total time depends entirely on the single slowest task.</w:t>
            </w:r>
          </w:p>
        </w:tc>
      </w:tr>
      <w:tr w14:paraId="6FC4B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52B922">
            <w:pPr>
              <w:keepNext w:val="0"/>
              <w:keepLines w:val="0"/>
              <w:widowControl/>
              <w:suppressLineNumbers w:val="0"/>
              <w:bidi w:val="0"/>
              <w:jc w:val="left"/>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Hallucination Risk</w:t>
            </w:r>
          </w:p>
        </w:tc>
        <w:tc>
          <w:tcPr>
            <w:tcW w:w="0" w:type="auto"/>
            <w:shd w:val="clear"/>
            <w:vAlign w:val="center"/>
          </w:tcPr>
          <w:p w14:paraId="15635989">
            <w:pPr>
              <w:keepNext w:val="0"/>
              <w:keepLines w:val="0"/>
              <w:widowControl/>
              <w:suppressLineNumbers w:val="0"/>
              <w:bidi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 Raw AI outputs are accepted blindly and pushed directly to stakeholders.</w:t>
            </w:r>
          </w:p>
        </w:tc>
        <w:tc>
          <w:tcPr>
            <w:tcW w:w="0" w:type="auto"/>
            <w:shd w:val="clear"/>
            <w:vAlign w:val="center"/>
          </w:tcPr>
          <w:p w14:paraId="74E8A19A">
            <w:pPr>
              <w:keepNext w:val="0"/>
              <w:keepLines w:val="0"/>
              <w:widowControl/>
              <w:suppressLineNumbers w:val="0"/>
              <w:bidi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Extinguished. Flagged in the Opal Console via validation logs and checked by an executive.</w:t>
            </w:r>
          </w:p>
        </w:tc>
      </w:tr>
      <w:tr w14:paraId="08880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148758">
            <w:pPr>
              <w:keepNext w:val="0"/>
              <w:keepLines w:val="0"/>
              <w:widowControl/>
              <w:suppressLineNumbers w:val="0"/>
              <w:bidi w:val="0"/>
              <w:jc w:val="left"/>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System Visibility</w:t>
            </w:r>
          </w:p>
        </w:tc>
        <w:tc>
          <w:tcPr>
            <w:tcW w:w="0" w:type="auto"/>
            <w:shd w:val="clear"/>
            <w:vAlign w:val="center"/>
          </w:tcPr>
          <w:p w14:paraId="0D7FDB85">
            <w:pPr>
              <w:keepNext w:val="0"/>
              <w:keepLines w:val="0"/>
              <w:widowControl/>
              <w:suppressLineNumbers w:val="0"/>
              <w:bidi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Zero. Silent failures or model drift go completely unnoticed until errors compound.</w:t>
            </w:r>
          </w:p>
        </w:tc>
        <w:tc>
          <w:tcPr>
            <w:tcW w:w="0" w:type="auto"/>
            <w:shd w:val="clear"/>
            <w:vAlign w:val="center"/>
          </w:tcPr>
          <w:p w14:paraId="03E286B9">
            <w:pPr>
              <w:keepNext w:val="0"/>
              <w:keepLines w:val="0"/>
              <w:widowControl/>
              <w:suppressLineNumbers w:val="0"/>
              <w:bidi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Complete transparency. Full logging, anomaly alerts, and trace history available in the Console.</w:t>
            </w:r>
          </w:p>
        </w:tc>
      </w:tr>
      <w:tr w14:paraId="63669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1DBB80">
            <w:pPr>
              <w:keepNext w:val="0"/>
              <w:keepLines w:val="0"/>
              <w:widowControl/>
              <w:suppressLineNumbers w:val="0"/>
              <w:bidi w:val="0"/>
              <w:jc w:val="left"/>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Operational Guardrails</w:t>
            </w:r>
          </w:p>
        </w:tc>
        <w:tc>
          <w:tcPr>
            <w:tcW w:w="0" w:type="auto"/>
            <w:shd w:val="clear"/>
            <w:vAlign w:val="center"/>
          </w:tcPr>
          <w:p w14:paraId="24F4769A">
            <w:pPr>
              <w:keepNext w:val="0"/>
              <w:keepLines w:val="0"/>
              <w:widowControl/>
              <w:suppressLineNumbers w:val="0"/>
              <w:bidi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Absent. Giving AI raw write access opens up data corruption or accidental deletions.</w:t>
            </w:r>
          </w:p>
        </w:tc>
        <w:tc>
          <w:tcPr>
            <w:tcW w:w="0" w:type="auto"/>
            <w:shd w:val="clear"/>
            <w:vAlign w:val="center"/>
          </w:tcPr>
          <w:p w14:paraId="123F07D8">
            <w:pPr>
              <w:keepNext w:val="0"/>
              <w:keepLines w:val="0"/>
              <w:widowControl/>
              <w:suppressLineNumbers w:val="0"/>
              <w:bidi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Locked. "Actuation" is entirely sandboxed; human approval is required for final deployment.</w:t>
            </w:r>
          </w:p>
        </w:tc>
      </w:tr>
    </w:tbl>
    <w:p w14:paraId="7278EC72">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Conclusion</w:t>
      </w:r>
    </w:p>
    <w:p w14:paraId="65D3F016">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This final assignment proved to me that building sophisticated enterprise tools in Google Opal requires a balance of speed and control. By engineering for </w:t>
      </w:r>
      <w:r>
        <w:rPr>
          <w:rFonts w:hint="default" w:ascii="Times New Roman" w:hAnsi="Times New Roman" w:cs="Times New Roman"/>
          <w:b/>
          <w:bCs/>
          <w:sz w:val="28"/>
          <w:szCs w:val="28"/>
        </w:rPr>
        <w:t>parallel processing</w:t>
      </w:r>
      <w:r>
        <w:rPr>
          <w:rFonts w:hint="default" w:ascii="Times New Roman" w:hAnsi="Times New Roman" w:cs="Times New Roman"/>
          <w:sz w:val="28"/>
          <w:szCs w:val="28"/>
        </w:rPr>
        <w:t xml:space="preserve">, the workflow fulfills strict business timelines. By overlaying </w:t>
      </w:r>
      <w:r>
        <w:rPr>
          <w:rFonts w:hint="default" w:ascii="Times New Roman" w:hAnsi="Times New Roman" w:cs="Times New Roman"/>
          <w:b/>
          <w:bCs/>
          <w:sz w:val="28"/>
          <w:szCs w:val="28"/>
        </w:rPr>
        <w:t>5:3:1 monitoring, strict actuation bounds, and a human gatekeeper</w:t>
      </w:r>
      <w:r>
        <w:rPr>
          <w:rFonts w:hint="default" w:ascii="Times New Roman" w:hAnsi="Times New Roman" w:cs="Times New Roman"/>
          <w:sz w:val="28"/>
          <w:szCs w:val="28"/>
        </w:rPr>
        <w:t>, it satisfies corporate compliance. This transforms the AI from a simple, unpredictable prompt window into a bulletproof corporate asset.</w:t>
      </w:r>
    </w:p>
    <w:p w14:paraId="1AA327A6">
      <w:pPr>
        <w:rPr>
          <w:rFonts w:hint="default" w:ascii="Times New Roman" w:hAnsi="Times New Roman" w:cs="Times New Roman"/>
          <w:sz w:val="28"/>
          <w:szCs w:val="28"/>
        </w:rPr>
      </w:pPr>
    </w:p>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6C7C5D"/>
    <w:rsid w:val="536C7C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2026-06-21T11:04:00Z</dcterms:created>
  <dc:creator>Selvasri</dc:creator>
  <cp:lastModifiedBy>Selvasri</cp:lastModifiedBy>
  <dcterms:modified xsi:type="dcterms:W3CDTF">2026-06-21T11:08:05Z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0CAAF2C436BD48EBA42F11EE82851C31_11</vt:lpwstr>
  </property>
  <property fmtid="{D5CDD505-2E9C-101B-9397-08002B2CF9AE}" pid="4" name="KSOTemplateDocerSaveRecord">
    <vt:lpwstr>eyJoZGlkIjoiMDZkODQzYmEyNDkyYmZmMzQzNWRkNTM2NDY3OTAyMGUiLCJ1c2VySWQiOiI1Njc1NDIxOTQyNjgifQ==</vt:lpwstr>
  </property>
</Properties>
</file>