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7C4C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Assignment 11: Building a Knowledgebase Assistant Workflow Submission</w:t>
      </w:r>
    </w:p>
    <w:p w14:paraId="11AED905">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Building the </w:t>
      </w:r>
      <w:r>
        <w:rPr>
          <w:rFonts w:hint="default" w:ascii="Times New Roman" w:hAnsi="Times New Roman" w:cs="Times New Roman"/>
          <w:b/>
          <w:bCs/>
          <w:sz w:val="28"/>
          <w:szCs w:val="28"/>
        </w:rPr>
        <w:t>Knowledgebase Assistant Workflow</w:t>
      </w:r>
      <w:r>
        <w:rPr>
          <w:rFonts w:hint="default" w:ascii="Times New Roman" w:hAnsi="Times New Roman" w:cs="Times New Roman"/>
          <w:sz w:val="28"/>
          <w:szCs w:val="28"/>
        </w:rPr>
        <w:t xml:space="preserve"> was a phenomenal exercise in aligning technical AI capabilities with real-world corporate governance. This assignment perfectly illustrates how Google Opal can act as an intelligent gateway for internal documentation, combining deep multi-document synthesis with a "Human Stack Charter" to ensure compliance and safety when handling sensitive corporate topics.</w:t>
      </w:r>
    </w:p>
    <w:p w14:paraId="216DEF7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Here is the step-by-step architectural breakdown of how I designed and implemented this secure knowledge routing pipeline on the Opal canvas:</w:t>
      </w:r>
    </w:p>
    <w:p w14:paraId="4183F8E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1: Ingestion &amp; Natural Language Entry (The Front Door)</w:t>
      </w:r>
    </w:p>
    <w:p w14:paraId="0E020EB5">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workflow begins by anchoring the system to our verified company knowledge base while providing a single portal for employee inquiries.</w:t>
      </w:r>
      <w:bookmarkStart w:id="0" w:name="_GoBack"/>
      <w:bookmarkEnd w:id="0"/>
    </w:p>
    <w:p w14:paraId="6519BAF8">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Static Asset Ingestion + User Input</w:t>
      </w:r>
    </w:p>
    <w:p w14:paraId="2963A80E">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Configuration:</w:t>
      </w:r>
      <w:r>
        <w:rPr>
          <w:rFonts w:hint="default" w:ascii="Times New Roman" w:hAnsi="Times New Roman" w:cs="Times New Roman"/>
          <w:sz w:val="28"/>
          <w:szCs w:val="28"/>
        </w:rPr>
        <w:t xml:space="preserve"> * </w:t>
      </w:r>
      <w:r>
        <w:rPr>
          <w:rFonts w:hint="default" w:ascii="Times New Roman" w:hAnsi="Times New Roman" w:cs="Times New Roman"/>
          <w:b/>
          <w:bCs/>
          <w:sz w:val="28"/>
          <w:szCs w:val="28"/>
        </w:rPr>
        <w:t>Static Assets:</w:t>
      </w:r>
      <w:r>
        <w:rPr>
          <w:rFonts w:hint="default" w:ascii="Times New Roman" w:hAnsi="Times New Roman" w:cs="Times New Roman"/>
          <w:sz w:val="28"/>
          <w:szCs w:val="28"/>
        </w:rPr>
        <w:t xml:space="preserve"> I uploaded a zipped collection of the company’s official Standard Operating Procedures (SOPs), onboarding guides, and operational manuals into the canvas repository.</w:t>
      </w:r>
    </w:p>
    <w:p w14:paraId="6ADEB409">
      <w:pPr>
        <w:pStyle w:val="7"/>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bCs/>
          <w:sz w:val="28"/>
          <w:szCs w:val="28"/>
        </w:rPr>
        <w:t>User Input Field:</w:t>
      </w:r>
      <w:r>
        <w:rPr>
          <w:rFonts w:hint="default" w:ascii="Times New Roman" w:hAnsi="Times New Roman" w:cs="Times New Roman"/>
          <w:sz w:val="28"/>
          <w:szCs w:val="28"/>
        </w:rPr>
        <w:t xml:space="preserve"> A natural-language text box labeled: </w:t>
      </w:r>
      <w:r>
        <w:rPr>
          <w:rFonts w:hint="default" w:ascii="Times New Roman" w:hAnsi="Times New Roman" w:cs="Times New Roman"/>
          <w:i/>
          <w:iCs/>
          <w:sz w:val="28"/>
          <w:szCs w:val="28"/>
        </w:rPr>
        <w:t>"What operational or procedural question can I help you find today?"</w:t>
      </w:r>
    </w:p>
    <w:p w14:paraId="701FC7B5">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This sets the boundaries of our data. By pairing a specific static asset vault with the user's live query, the workflow prepares to cross-reference natural language with structured corporate policies.</w:t>
      </w:r>
    </w:p>
    <w:p w14:paraId="61EC0DA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2: The Classification Node (The Human Stack Gatekeeper)</w:t>
      </w:r>
    </w:p>
    <w:p w14:paraId="2D5E748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Before running any expensive deep research or displaying sensitive answers, the workflow must evaluate the nature of the request to uphold our governance rules.</w:t>
      </w:r>
    </w:p>
    <w:p w14:paraId="7F744088">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Generate (Logic &amp; Classification)</w:t>
      </w:r>
    </w:p>
    <w:p w14:paraId="60E71E63">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The string from the User Input node passes directly into this gatekeeper step.</w:t>
      </w:r>
    </w:p>
    <w:p w14:paraId="0DB984D9">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Prompt Engineering:</w:t>
      </w:r>
      <w:r>
        <w:rPr>
          <w:rFonts w:hint="default" w:ascii="Times New Roman" w:hAnsi="Times New Roman" w:cs="Times New Roman"/>
          <w:sz w:val="28"/>
          <w:szCs w:val="28"/>
        </w:rPr>
        <w:t xml:space="preserve"> I utilized a fast, deterministic instruction pattern to flag sensitive material:</w:t>
      </w:r>
    </w:p>
    <w:p w14:paraId="5CB65274">
      <w:pPr>
        <w:pStyle w:val="7"/>
        <w:keepNext w:val="0"/>
        <w:keepLines w:val="0"/>
        <w:widowControl/>
        <w:suppressLineNumbers w:val="0"/>
        <w:ind w:left="1440" w:right="720"/>
        <w:rPr>
          <w:rFonts w:hint="default" w:ascii="Times New Roman" w:hAnsi="Times New Roman" w:cs="Times New Roman"/>
          <w:sz w:val="28"/>
          <w:szCs w:val="28"/>
        </w:rPr>
      </w:pPr>
      <w:r>
        <w:rPr>
          <w:rFonts w:hint="default" w:ascii="Times New Roman" w:hAnsi="Times New Roman" w:eastAsia="SimSun" w:cs="Times New Roman"/>
          <w:i/>
          <w:iCs/>
          <w:sz w:val="28"/>
          <w:szCs w:val="28"/>
        </w:rPr>
        <w:t>"Analyze the employee's internal query: @[User Input]. Classify the query intent into one of two categories: 'Operational' (e.g., software setups, standard technical processes, equipment troubleshooting) or 'Sensitive' (e.g., payroll disputes, medical leave policy, legal liabilities, harassment compliance, termination protocols). Output a strict JSON structure containing only one key: 'Category': 'Operational' OR 'Sensitive'."</w:t>
      </w:r>
    </w:p>
    <w:p w14:paraId="7B50E7BA">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This acts as the compliance engine. It prevents the AI from generating unauthorized answers regarding legal or HR issues, enforcing the Human Stack Charter right at the beginning of the pipeline.</w:t>
      </w:r>
    </w:p>
    <w:p w14:paraId="376BFDE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3: Advanced Flow Control (Governance &amp; Conditional Routing)</w:t>
      </w:r>
    </w:p>
    <w:p w14:paraId="0A14A7E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Once the query is classified, the canvas splits the data down two entirely separate execution pathways using conditional logic.</w:t>
      </w:r>
    </w:p>
    <w:p w14:paraId="46C5C69D">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Condition / Branching Logic</w:t>
      </w:r>
    </w:p>
    <w:p w14:paraId="00F609A2">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Configuration:</w:t>
      </w:r>
      <w:r>
        <w:rPr>
          <w:rFonts w:hint="default" w:ascii="Times New Roman" w:hAnsi="Times New Roman" w:cs="Times New Roman"/>
          <w:sz w:val="28"/>
          <w:szCs w:val="28"/>
        </w:rPr>
        <w:t xml:space="preserve"> * </w:t>
      </w:r>
      <w:r>
        <w:rPr>
          <w:rFonts w:hint="default" w:ascii="Times New Roman" w:hAnsi="Times New Roman" w:cs="Times New Roman"/>
          <w:b/>
          <w:bCs/>
          <w:sz w:val="28"/>
          <w:szCs w:val="28"/>
        </w:rPr>
        <w:t>Path A (Self-Service Execution):</w:t>
      </w:r>
      <w:r>
        <w:rPr>
          <w:rFonts w:hint="default" w:ascii="Times New Roman" w:hAnsi="Times New Roman" w:cs="Times New Roman"/>
          <w:sz w:val="28"/>
          <w:szCs w:val="28"/>
        </w:rPr>
        <w:t xml:space="preserve"> IF </w:t>
      </w:r>
      <w:r>
        <w:rPr>
          <w:rStyle w:val="6"/>
          <w:rFonts w:hint="default" w:ascii="Times New Roman" w:hAnsi="Times New Roman" w:cs="Times New Roman"/>
          <w:sz w:val="28"/>
          <w:szCs w:val="28"/>
        </w:rPr>
        <w:t>Category</w:t>
      </w:r>
      <w:r>
        <w:rPr>
          <w:rFonts w:hint="default" w:ascii="Times New Roman" w:hAnsi="Times New Roman" w:cs="Times New Roman"/>
          <w:sz w:val="28"/>
          <w:szCs w:val="28"/>
        </w:rPr>
        <w:t xml:space="preserve"> == "Operational".</w:t>
      </w:r>
    </w:p>
    <w:p w14:paraId="74752621">
      <w:pPr>
        <w:pStyle w:val="7"/>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bCs/>
          <w:sz w:val="28"/>
          <w:szCs w:val="28"/>
        </w:rPr>
        <w:t>Path B (Human Escalation):</w:t>
      </w:r>
      <w:r>
        <w:rPr>
          <w:rFonts w:hint="default" w:ascii="Times New Roman" w:hAnsi="Times New Roman" w:cs="Times New Roman"/>
          <w:sz w:val="28"/>
          <w:szCs w:val="28"/>
        </w:rPr>
        <w:t xml:space="preserve"> IF </w:t>
      </w:r>
      <w:r>
        <w:rPr>
          <w:rStyle w:val="6"/>
          <w:rFonts w:hint="default" w:ascii="Times New Roman" w:hAnsi="Times New Roman" w:cs="Times New Roman"/>
          <w:sz w:val="28"/>
          <w:szCs w:val="28"/>
        </w:rPr>
        <w:t>Category</w:t>
      </w:r>
      <w:r>
        <w:rPr>
          <w:rFonts w:hint="default" w:ascii="Times New Roman" w:hAnsi="Times New Roman" w:cs="Times New Roman"/>
          <w:sz w:val="28"/>
          <w:szCs w:val="28"/>
        </w:rPr>
        <w:t xml:space="preserve"> == "Sensitive".</w:t>
      </w:r>
    </w:p>
    <w:p w14:paraId="32DD76CB">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This is the traffic control hub of the workflow, establishing a protective boundary between autonomous AI answers and required human oversight.</w:t>
      </w:r>
    </w:p>
    <w:p w14:paraId="27FA8E4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4: The Parallel Generate Nodes (Synthesis vs. Escalation)</w:t>
      </w:r>
    </w:p>
    <w:p w14:paraId="325AE0F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Path A: Deep Research Component (Operational Track)</w:t>
      </w:r>
    </w:p>
    <w:p w14:paraId="5047E44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If the query passes as standard operational procedure, it lands in a heavily grounded synthesis node.</w:t>
      </w:r>
    </w:p>
    <w:p w14:paraId="6C23178C">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Prompt Engineering:</w:t>
      </w:r>
    </w:p>
    <w:p w14:paraId="6DC0169F">
      <w:pPr>
        <w:pStyle w:val="7"/>
        <w:keepNext w:val="0"/>
        <w:keepLines w:val="0"/>
        <w:widowControl/>
        <w:suppressLineNumbers w:val="0"/>
        <w:ind w:left="1440" w:right="720"/>
        <w:rPr>
          <w:rFonts w:hint="default" w:ascii="Times New Roman" w:hAnsi="Times New Roman" w:cs="Times New Roman"/>
          <w:sz w:val="28"/>
          <w:szCs w:val="28"/>
        </w:rPr>
      </w:pPr>
      <w:r>
        <w:rPr>
          <w:rFonts w:hint="default" w:ascii="Times New Roman" w:hAnsi="Times New Roman" w:eastAsia="SimSun" w:cs="Times New Roman"/>
          <w:i/>
          <w:iCs/>
          <w:sz w:val="28"/>
          <w:szCs w:val="28"/>
        </w:rPr>
        <w:t>"You are an internal corporate expert. Using the uploaded SOPs and manuals in our @[Static Assets], answer the employee's query: @[User Input]. Synthesize information across multiple documents if required to provide a complete, step-by-step 'how-to' answer. If the information cannot be verified inside the provided assets, state clearly that you cannot find the answer."</w:t>
      </w:r>
    </w:p>
    <w:p w14:paraId="30CFDF6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Path B: Automated Ticket Routing (Sensitive Track)</w:t>
      </w:r>
    </w:p>
    <w:p w14:paraId="37F53BB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If the query is flagged as sensitive, the workflow immediately bypasses the document search to avoid hallucinating legal or HR counsel.</w:t>
      </w:r>
    </w:p>
    <w:p w14:paraId="188A7E43">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Prompt Engineering:</w:t>
      </w:r>
    </w:p>
    <w:p w14:paraId="3CD099D3">
      <w:pPr>
        <w:pStyle w:val="7"/>
        <w:keepNext w:val="0"/>
        <w:keepLines w:val="0"/>
        <w:widowControl/>
        <w:suppressLineNumbers w:val="0"/>
        <w:ind w:left="1440" w:right="720"/>
        <w:rPr>
          <w:rFonts w:hint="default" w:ascii="Times New Roman" w:hAnsi="Times New Roman" w:cs="Times New Roman"/>
          <w:sz w:val="28"/>
          <w:szCs w:val="28"/>
        </w:rPr>
      </w:pPr>
      <w:r>
        <w:rPr>
          <w:rFonts w:hint="default" w:ascii="Times New Roman" w:hAnsi="Times New Roman" w:eastAsia="SimSun" w:cs="Times New Roman"/>
          <w:i/>
          <w:iCs/>
          <w:sz w:val="28"/>
          <w:szCs w:val="28"/>
        </w:rPr>
        <w:t>"Draft a formal internal escalation ticket for a human manager. Include the original employee question: @[User Input] and attach a notice stating that this query requires human HR/legal review under the corporate charter. Do not generate an answer to the question itself."</w:t>
      </w:r>
    </w:p>
    <w:p w14:paraId="58FDFF7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5: Multi-Destination Output Nodes (The Endpoints)</w:t>
      </w:r>
    </w:p>
    <w:p w14:paraId="3E748FB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final delivery mechanism mirrors the conditional split from the previous steps, delivering the right result to the right audience.</w:t>
      </w:r>
    </w:p>
    <w:p w14:paraId="387F067B">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Output (Dual Destinations)</w:t>
      </w:r>
    </w:p>
    <w:p w14:paraId="3F378CD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Configuration for Path A (Operational):</w:t>
      </w:r>
      <w:r>
        <w:rPr>
          <w:rFonts w:hint="default" w:ascii="Times New Roman" w:hAnsi="Times New Roman" w:cs="Times New Roman"/>
          <w:sz w:val="28"/>
          <w:szCs w:val="28"/>
        </w:rPr>
        <w:t xml:space="preserve"> Renders a clean </w:t>
      </w:r>
      <w:r>
        <w:rPr>
          <w:rFonts w:hint="default" w:ascii="Times New Roman" w:hAnsi="Times New Roman" w:cs="Times New Roman"/>
          <w:b/>
          <w:bCs/>
          <w:sz w:val="28"/>
          <w:szCs w:val="28"/>
        </w:rPr>
        <w:t>Markdown Display Component</w:t>
      </w:r>
      <w:r>
        <w:rPr>
          <w:rFonts w:hint="default" w:ascii="Times New Roman" w:hAnsi="Times New Roman" w:cs="Times New Roman"/>
          <w:sz w:val="28"/>
          <w:szCs w:val="28"/>
        </w:rPr>
        <w:t xml:space="preserve"> directly on the employee's screen, highlighting the verified answer and listing the titles of the sourced SOPs.</w:t>
      </w:r>
    </w:p>
    <w:p w14:paraId="4BA33C1A">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Configuration for Path B (Sensitive):</w:t>
      </w:r>
      <w:r>
        <w:rPr>
          <w:rFonts w:hint="default" w:ascii="Times New Roman" w:hAnsi="Times New Roman" w:cs="Times New Roman"/>
          <w:sz w:val="28"/>
          <w:szCs w:val="28"/>
        </w:rPr>
        <w:t xml:space="preserve"> Connects to a </w:t>
      </w:r>
      <w:r>
        <w:rPr>
          <w:rFonts w:hint="default" w:ascii="Times New Roman" w:hAnsi="Times New Roman" w:cs="Times New Roman"/>
          <w:b/>
          <w:bCs/>
          <w:sz w:val="28"/>
          <w:szCs w:val="28"/>
        </w:rPr>
        <w:t>Zendesk / JIRA Service Desk Ticket Output Node</w:t>
      </w:r>
      <w:r>
        <w:rPr>
          <w:rFonts w:hint="default" w:ascii="Times New Roman" w:hAnsi="Times New Roman" w:cs="Times New Roman"/>
          <w:sz w:val="28"/>
          <w:szCs w:val="28"/>
        </w:rPr>
        <w:t xml:space="preserve">. It pushes the drafted ticket from Step 4 directly into the HR Management queue and displays a polite notice to the employee: </w:t>
      </w:r>
      <w:r>
        <w:rPr>
          <w:rFonts w:hint="default" w:ascii="Times New Roman" w:hAnsi="Times New Roman" w:cs="Times New Roman"/>
          <w:i/>
          <w:iCs/>
          <w:sz w:val="28"/>
          <w:szCs w:val="28"/>
        </w:rPr>
        <w:t>"Your request has been routed to an HR manager for personalized assistance to ensure accuracy. A ticket has been opened on your behalf."</w:t>
      </w:r>
    </w:p>
    <w:p w14:paraId="61B99A28">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Reflection on Corporate AI Governance</w:t>
      </w:r>
    </w:p>
    <w:p w14:paraId="436BD23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Building this workflow highlighted that great AI design isn't just about answering questions—it's about knowing </w:t>
      </w:r>
      <w:r>
        <w:rPr>
          <w:rFonts w:hint="default" w:ascii="Times New Roman" w:hAnsi="Times New Roman" w:cs="Times New Roman"/>
          <w:b/>
          <w:bCs/>
          <w:sz w:val="28"/>
          <w:szCs w:val="28"/>
        </w:rPr>
        <w:t>when not to answer</w:t>
      </w:r>
      <w:r>
        <w:rPr>
          <w:rFonts w:hint="default" w:ascii="Times New Roman" w:hAnsi="Times New Roman" w:cs="Times New Roman"/>
          <w:sz w:val="28"/>
          <w:szCs w:val="28"/>
        </w:rPr>
        <w:t>. By utilizing Opal's classification capabilities, conditional branching, and static asset anchoring, I built a system that empowers employees with self-service operations while seamlessly protecting the company with human-in-the-loop triggers for high-stakes HR and legal scenarios.</w:t>
      </w:r>
    </w:p>
    <w:p w14:paraId="2F9A3708">
      <w:pPr>
        <w:rPr>
          <w:rFonts w:hint="default" w:ascii="Times New Roman" w:hAnsi="Times New Roman" w:cs="Times New Roman"/>
          <w:sz w:val="28"/>
          <w:szCs w:val="28"/>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6C34A4"/>
    <w:rsid w:val="156C34A4"/>
    <w:rsid w:val="5AD90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2026-06-21T10:54:00Z</dcterms:created>
  <dc:creator>LENOVO</dc:creator>
  <cp:lastModifiedBy>Selvasri</cp:lastModifiedBy>
  <dcterms:modified xsi:type="dcterms:W3CDTF">2026-06-21T11:01:41Z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96A441D7E0284AB3B9A61E0052C8E5BA_11</vt:lpwstr>
  </property>
  <property fmtid="{D5CDD505-2E9C-101B-9397-08002B2CF9AE}" pid="4" name="KSOTemplateDocerSaveRecord">
    <vt:lpwstr>eyJoZGlkIjoiMDZkODQzYmEyNDkyYmZmMzQzNWRkNTM2NDY3OTAyMGUiLCJ1c2VySWQiOiI1Njc1NDIxOTQyNjgifQ==</vt:lpwstr>
  </property>
</Properties>
</file>