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DESIGN PHASE</w:t>
      </w:r>
    </w:p>
    <w:p>
      <w:r>
        <w:rPr>
          <w:b/>
        </w:rPr>
        <w:t xml:space="preserve">Project Name: </w:t>
      </w:r>
      <w:r>
        <w:t>Script-Controlled ACL – Restrict Record Access Based on Field Value</w:t>
      </w:r>
    </w:p>
    <w:p>
      <w:r>
        <w:rPr>
          <w:b/>
          <w:sz w:val="28"/>
        </w:rPr>
        <w:t>Module 1: Problem Solution Fit</w:t>
      </w:r>
    </w:p>
    <w:p>
      <w:r>
        <w:rPr>
          <w:b/>
          <w:sz w:val="28"/>
        </w:rPr>
        <w:t>1. Problem Statement</w:t>
      </w:r>
    </w:p>
    <w:p>
      <w:r>
        <w:t>In enterprise ServiceNow applications, sensitive records may need to be visible only to users who satisfy specific role and field-based conditions. If access is controlled only through general table permissions or roles, users may be able to view records that belong to a different branch. This creates important record-level security challenges:</w:t>
      </w:r>
    </w:p>
    <w:p>
      <w:r>
        <w:rPr>
          <w:b/>
        </w:rPr>
        <w:t xml:space="preserve">Unauthorized Record Visibility: </w:t>
      </w:r>
      <w:r>
        <w:t>Users without the required access should not be able to view restricted branch records.</w:t>
      </w:r>
    </w:p>
    <w:p>
      <w:r>
        <w:rPr>
          <w:b/>
        </w:rPr>
        <w:t xml:space="preserve">Field-Based Access Requirement: </w:t>
      </w:r>
      <w:r>
        <w:t>Access must be controlled using the value of the Branch field, with EEE records restricted to the intended users.</w:t>
      </w:r>
    </w:p>
    <w:p>
      <w:r>
        <w:rPr>
          <w:b/>
        </w:rPr>
        <w:t xml:space="preserve">Inconsistent Access Control: </w:t>
      </w:r>
      <w:r>
        <w:t>Role-only security does not fully express the required record-level condition when access depends on record data.</w:t>
      </w:r>
    </w:p>
    <w:p>
      <w:r>
        <w:rPr>
          <w:b/>
        </w:rPr>
        <w:t xml:space="preserve">Administrative Access Requirement: </w:t>
      </w:r>
      <w:r>
        <w:t>Administrators must retain full access to records regardless of the branch value.</w:t>
      </w:r>
    </w:p>
    <w:p>
      <w:r>
        <w:rPr>
          <w:b/>
          <w:sz w:val="28"/>
        </w:rPr>
        <w:t>2. Target Audience &amp; Stakeholders</w:t>
      </w:r>
    </w:p>
    <w:p>
      <w:r>
        <w:t>ServiceNow System Administrators, Application Administrators, Security Administrators, and developers responsible for implementing and maintaining record-level access controls.</w:t>
      </w:r>
    </w:p>
    <w:p>
      <w:r>
        <w:rPr>
          <w:b/>
          <w:sz w:val="28"/>
        </w:rPr>
        <w:t>3. Problem-Solution Fit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Identified Pain Points</w:t>
            </w:r>
          </w:p>
        </w:tc>
        <w:tc>
          <w:tcPr>
            <w:tcW w:type="dxa" w:w="2880"/>
          </w:tcPr>
          <w:p>
            <w:r>
              <w:t>Proposed System Capability</w:t>
            </w:r>
          </w:p>
        </w:tc>
        <w:tc>
          <w:tcPr>
            <w:tcW w:type="dxa" w:w="2880"/>
          </w:tcPr>
          <w:p>
            <w:r>
              <w:t>Business Value &amp; Outcome</w:t>
            </w:r>
          </w:p>
        </w:tc>
      </w:tr>
      <w:tr>
        <w:tc>
          <w:tcPr>
            <w:tcW w:type="dxa" w:w="2880"/>
          </w:tcPr>
          <w:p>
            <w:r>
              <w:t>Unauthorized users can view restricted records</w:t>
            </w:r>
          </w:p>
        </w:tc>
        <w:tc>
          <w:tcPr>
            <w:tcW w:type="dxa" w:w="2880"/>
          </w:tcPr>
          <w:p>
            <w:r>
              <w:t>Script-controlled READ ACL</w:t>
            </w:r>
          </w:p>
        </w:tc>
        <w:tc>
          <w:tcPr>
            <w:tcW w:type="dxa" w:w="2880"/>
          </w:tcPr>
          <w:p>
            <w:r>
              <w:t>Prevents users who do not satisfy the required access condition from viewing protected records.</w:t>
            </w:r>
          </w:p>
        </w:tc>
      </w:tr>
      <w:tr>
        <w:tc>
          <w:tcPr>
            <w:tcW w:type="dxa" w:w="2880"/>
          </w:tcPr>
          <w:p>
            <w:r>
              <w:t>Access depends on a record's Branch value</w:t>
            </w:r>
          </w:p>
        </w:tc>
        <w:tc>
          <w:tcPr>
            <w:tcW w:type="dxa" w:w="2880"/>
          </w:tcPr>
          <w:p>
            <w:r>
              <w:t>Data condition: Branch is EEE</w:t>
            </w:r>
          </w:p>
        </w:tc>
        <w:tc>
          <w:tcPr>
            <w:tcW w:type="dxa" w:w="2880"/>
          </w:tcPr>
          <w:p>
            <w:r>
              <w:t>Restricts the READ access rule to records whose Branch field is EEE.</w:t>
            </w:r>
          </w:p>
        </w:tc>
      </w:tr>
      <w:tr>
        <w:tc>
          <w:tcPr>
            <w:tcW w:type="dxa" w:w="2880"/>
          </w:tcPr>
          <w:p>
            <w:r>
              <w:t>Role-only security may not provide the required record-level control</w:t>
            </w:r>
          </w:p>
        </w:tc>
        <w:tc>
          <w:tcPr>
            <w:tcW w:type="dxa" w:w="2880"/>
          </w:tcPr>
          <w:p>
            <w:r>
              <w:t>Custom role requirement using bb1</w:t>
            </w:r>
          </w:p>
        </w:tc>
        <w:tc>
          <w:tcPr>
            <w:tcW w:type="dxa" w:w="2880"/>
          </w:tcPr>
          <w:p>
            <w:r>
              <w:t>Ensures the intended user role is part of the access decision.</w:t>
            </w:r>
          </w:p>
        </w:tc>
      </w:tr>
      <w:tr>
        <w:tc>
          <w:tcPr>
            <w:tcW w:type="dxa" w:w="2880"/>
          </w:tcPr>
          <w:p>
            <w:r>
              <w:t>Administrators need unrestricted visibility</w:t>
            </w:r>
          </w:p>
        </w:tc>
        <w:tc>
          <w:tcPr>
            <w:tcW w:type="dxa" w:w="2880"/>
          </w:tcPr>
          <w:p>
            <w:r>
              <w:t>Script check using gs.hasRole('admin')</w:t>
            </w:r>
          </w:p>
        </w:tc>
        <w:tc>
          <w:tcPr>
            <w:tcW w:type="dxa" w:w="2880"/>
          </w:tcPr>
          <w:p>
            <w:r>
              <w:t>Allows administrator users to retain full access to records regardless of branch.</w:t>
            </w:r>
          </w:p>
        </w:tc>
      </w:tr>
      <w:tr>
        <w:tc>
          <w:tcPr>
            <w:tcW w:type="dxa" w:w="2880"/>
          </w:tcPr>
          <w:p>
            <w:r>
              <w:t>Different operations require different permissions</w:t>
            </w:r>
          </w:p>
        </w:tc>
        <w:tc>
          <w:tcPr>
            <w:tcW w:type="dxa" w:w="2880"/>
          </w:tcPr>
          <w:p>
            <w:r>
              <w:t>Separate READ, CREATE, WRITE and DELETE ACLs with roles bb1–bb4</w:t>
            </w:r>
          </w:p>
        </w:tc>
        <w:tc>
          <w:tcPr>
            <w:tcW w:type="dxa" w:w="2880"/>
          </w:tcPr>
          <w:p>
            <w:r>
              <w:t>Provides controlled permissions for viewing, creating, editing and deleting records.</w:t>
            </w:r>
          </w:p>
        </w:tc>
      </w:tr>
    </w:tbl>
    <w:p>
      <w:r>
        <w:rPr>
          <w:b/>
          <w:sz w:val="28"/>
        </w:rPr>
        <w:t>4. Summary of Fit</w:t>
      </w:r>
    </w:p>
    <w:p>
      <w:r>
        <w:t>The proposed solution directly addresses record-level security requirements by combining ServiceNow ACLs, custom roles, field-based conditions, and script-controlled access decisions. The READ ACL uses the Branch field condition and role-based checks to restrict access to EEE records, while administrators retain full access. Separate CREATE, WRITE, and DELETE ACLs extend controlled permissions to record creation, modification, and deletion. This provides a structured approach to protecting sensitive records from unauthorized viewing and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