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keepNext/>
        <w:spacing w:before="0" w:after="0" w:line="240" w:lineRule="auto"/>
        <w:jc w:val="center"/>
      </w:pPr>
      <w:r>
        <w:rPr>
          <w:rFonts w:ascii="Times New Roman" w:hAnsi="Times New Roman" w:eastAsia="Times New Roman"/>
          <w:b/>
          <w:color w:val="000000"/>
          <w:sz w:val="22"/>
        </w:rPr>
        <w:t>KÜÇÜK VE ORTA ÖLÇEKLİ İŞLETMELERDE SİBER RİSK FARKINDALIĞININ ÖLÇÜLMESİ</w:t>
      </w:r>
    </w:p>
    <w:p>
      <w:pPr>
        <w:keepNext/>
        <w:spacing w:before="0" w:after="160" w:line="240" w:lineRule="auto"/>
        <w:jc w:val="center"/>
      </w:pPr>
      <w:r>
        <w:rPr>
          <w:rFonts w:ascii="Times New Roman" w:hAnsi="Times New Roman" w:eastAsia="Times New Roman"/>
          <w:b w:val="0"/>
          <w:color w:val="000000"/>
          <w:sz w:val="22"/>
        </w:rPr>
        <w:t>MEASURING CYBER RISK AWARENESS IN SMALL AND MEDIUM-SIZED ENTERPRISES</w:t>
      </w:r>
    </w:p>
    <w:p>
      <w:pPr>
        <w:keepNext/>
        <w:spacing w:before="0" w:after="0" w:line="240" w:lineRule="auto"/>
        <w:jc w:val="center"/>
      </w:pPr>
      <w:r>
        <w:rPr>
          <w:rFonts w:ascii="Times New Roman" w:hAnsi="Times New Roman" w:eastAsia="Times New Roman"/>
          <w:b/>
          <w:color w:val="000000"/>
          <w:sz w:val="22"/>
        </w:rPr>
        <w:t>Dr. Nazlı ER</w:t>
      </w:r>
    </w:p>
    <w:p>
      <w:pPr>
        <w:keepNext/>
        <w:spacing w:before="0" w:after="0" w:line="240" w:lineRule="auto"/>
        <w:jc w:val="center"/>
      </w:pPr>
      <w:r>
        <w:rPr>
          <w:rFonts w:ascii="Times New Roman" w:hAnsi="Times New Roman" w:eastAsia="Times New Roman"/>
          <w:b w:val="0"/>
          <w:color w:val="000000"/>
          <w:sz w:val="22"/>
        </w:rPr>
        <w:t>Örnek Ekonomi Üniversitesi, Yönetim Bilişim Sistemleri Bölümü, Ankara, TÜRKİYE</w:t>
      </w:r>
    </w:p>
    <w:p>
      <w:pPr>
        <w:keepNext/>
        <w:spacing w:before="0" w:after="100" w:line="240" w:lineRule="auto"/>
        <w:jc w:val="center"/>
      </w:pPr>
      <w:r>
        <w:rPr>
          <w:rFonts w:ascii="Times New Roman" w:hAnsi="Times New Roman" w:eastAsia="Times New Roman"/>
          <w:b w:val="0"/>
          <w:color w:val="000000"/>
          <w:sz w:val="22"/>
        </w:rPr>
        <w:t>nazli.er@example.org / Tel.No: 0 500 000 00 07</w:t>
      </w:r>
    </w:p>
    <w:p>
      <w:pPr>
        <w:keepNext/>
        <w:spacing w:before="0" w:after="0" w:line="240" w:lineRule="auto"/>
        <w:jc w:val="center"/>
      </w:pPr>
      <w:r>
        <w:rPr>
          <w:rFonts w:ascii="Times New Roman" w:hAnsi="Times New Roman" w:eastAsia="Times New Roman"/>
          <w:b/>
          <w:color w:val="000000"/>
          <w:sz w:val="22"/>
        </w:rPr>
        <w:t>Emre TOPAL</w:t>
      </w:r>
    </w:p>
    <w:p>
      <w:pPr>
        <w:keepNext/>
        <w:spacing w:before="0" w:after="0" w:line="240" w:lineRule="auto"/>
        <w:jc w:val="center"/>
      </w:pPr>
      <w:r>
        <w:rPr>
          <w:rFonts w:ascii="Times New Roman" w:hAnsi="Times New Roman" w:eastAsia="Times New Roman"/>
          <w:b w:val="0"/>
          <w:color w:val="000000"/>
          <w:sz w:val="22"/>
        </w:rPr>
        <w:t>Örnek Güvenlik Araştırma Merkezi, Ankara, TÜRKİYE</w:t>
      </w:r>
    </w:p>
    <w:p>
      <w:pPr>
        <w:keepNext/>
        <w:spacing w:before="0" w:after="100" w:line="240" w:lineRule="auto"/>
        <w:jc w:val="center"/>
      </w:pPr>
      <w:r>
        <w:rPr>
          <w:rFonts w:ascii="Times New Roman" w:hAnsi="Times New Roman" w:eastAsia="Times New Roman"/>
          <w:b w:val="0"/>
          <w:color w:val="000000"/>
          <w:sz w:val="22"/>
        </w:rPr>
        <w:t>emre.topal@example.org / GSM: +90 (500) 000-10-07</w:t>
      </w:r>
    </w:p>
    <w:p>
      <w:pPr>
        <w:spacing w:before="120" w:after="80" w:line="240" w:lineRule="auto"/>
        <w:jc w:val="left"/>
      </w:pPr>
      <w:r>
        <w:rPr>
          <w:rFonts w:ascii="Times New Roman" w:hAnsi="Times New Roman" w:eastAsia="Times New Roman"/>
          <w:b/>
          <w:color w:val="000000"/>
          <w:sz w:val="22"/>
        </w:rPr>
        <w:t>ÖZET</w:t>
      </w:r>
    </w:p>
    <w:p>
      <w:pPr>
        <w:spacing w:before="0" w:after="0" w:line="240" w:lineRule="auto"/>
        <w:jc w:val="both"/>
      </w:pPr>
      <w:r>
        <w:rPr>
          <w:rFonts w:ascii="Times New Roman" w:hAnsi="Times New Roman" w:eastAsia="Times New Roman"/>
          <w:b w:val="0"/>
          <w:color w:val="000000"/>
          <w:sz w:val="22"/>
        </w:rPr>
        <w:t>Bu çalışma, küçük ve orta ölçekli işletmelerde çalışanların temel siber riskleri tanıma düzeyini ve günlük güvenlik davranışlarını incelemektedir. Araştırmanın temel amacı, kısa eğitimlerin parola yönetimi, kimlik avı tanıma ve olay bildirme eğilimi üzerindeki değişimini ölçmek. Çalışma, altı işletmede yüz yirmi çalışanın katıldığı ön test, eğitim ve son test tasarımına dayanmaktadır. İnceleme kapsamında senaryo temelli sorular, anonim olay bildirimleri, parola politikası kontrolleri ve eğitim geribildirimleri birlikte değerlendirilmiştir. Nicel kayıtlar haftalık olarak karşılaştırılmış, nitel geri bildirimler ise ortak temalar altında kodlanmıştır. Değerlendirme sürecinde yalnızca sonucun büyüklüğü değil, çözümün anlaşılabilirliği, sürdürülebilirliği ve farklı kullanıcı koşullarına uyumu da dikkate alınmıştır. Bulgular, eğitim sonrasında kimlik avı işaretlerini doğru tanıma oranının yükseldiğini, şüpheli iletileri bildirme süresinin kısaldığını ve parola tekrarının azaldığını göstermektedir. Katılımcı görüşleri, uygulamanın yararlı yönlerinin yanında kullanım sırasında karşılaşılan belirsizlikleri de ortaya koymuştur. Bununla birlikte, tek seferlik eğitimin üç ay sonraki ölçümlerde davranış etkisini kısmen kaybettiğini belirlenmiştir. Bu durum, teknolojik bir çözümün tek başına yeterli olmadığını; veri kalitesi, kullanıcı bilgilendirmesi ve düzenli izleme süreçlerinin de tasarımın parçası olması gerektiğini göstermektedir. Sonuçlar, uygulamanın uygun yönetişim ve bakım koşulları altında ölçeklenebileceğine işaret etmektedir. Çalışma, kısa fakat düzenli tekrarlar, rol bazlı örnekler ve kolay erişilen bildirim kanallarının güvenlik kültürünü daha kalıcı hale getireceğini önermektedir. Gelecek araştırmalarda daha uzun izleme dönemleri, farklı kullanıcı grupları ve değişen saha koşullarıyla sonuçların yeniden sınanması planlanmaktadır. Bu yaklaşım, karar vericilere ölçülebilir göstergeler sunarken kullanıcı gereksinimlerinin uygulama boyunca görünür kalmasına da katkı sağlayabilir.</w:t>
      </w:r>
    </w:p>
    <w:p>
      <w:pPr>
        <w:spacing w:before="120" w:after="0" w:line="240" w:lineRule="auto"/>
        <w:jc w:val="both"/>
      </w:pPr>
      <w:r>
        <w:rPr>
          <w:rFonts w:ascii="Times New Roman" w:hAnsi="Times New Roman" w:eastAsia="Times New Roman"/>
          <w:b/>
          <w:color w:val="000000"/>
          <w:sz w:val="22"/>
        </w:rPr>
        <w:t>Anahtar Kelimeler:</w:t>
      </w:r>
      <w:r>
        <w:rPr>
          <w:rFonts w:ascii="Times New Roman" w:hAnsi="Times New Roman" w:eastAsia="Times New Roman"/>
          <w:color w:val="000000"/>
          <w:sz w:val="22"/>
        </w:rPr>
        <w:t xml:space="preserve"> Siber Güvenlik, KOBİ, Risk Farkındalığı, Kimlik Avı, Güvenlik Eğitimi</w:t>
      </w:r>
    </w:p>
    <w:p>
      <w:r>
        <w:br w:type="page"/>
      </w:r>
    </w:p>
    <w:p>
      <w:pPr>
        <w:spacing w:before="0" w:after="80" w:line="240" w:lineRule="auto"/>
        <w:jc w:val="left"/>
      </w:pPr>
      <w:r>
        <w:rPr>
          <w:rFonts w:ascii="Times New Roman" w:hAnsi="Times New Roman" w:eastAsia="Times New Roman"/>
          <w:b/>
          <w:color w:val="000000"/>
          <w:sz w:val="22"/>
        </w:rPr>
        <w:t>ABSTRACT</w:t>
      </w:r>
    </w:p>
    <w:p>
      <w:pPr>
        <w:spacing w:before="0" w:after="0" w:line="240" w:lineRule="auto"/>
        <w:jc w:val="both"/>
      </w:pPr>
      <w:r>
        <w:rPr>
          <w:rFonts w:ascii="Times New Roman" w:hAnsi="Times New Roman" w:eastAsia="Times New Roman"/>
          <w:b w:val="0"/>
          <w:color w:val="000000"/>
          <w:sz w:val="22"/>
        </w:rPr>
        <w:t>This study examines cyber risk recognition and everyday security behavior among employees of small and medium-sized enterprises in a structured applied setting. Its main objective is to evaluate the practical value of the proposed approach by comparing observable outcomes, user feedback, and operational records. Quantitative indicators were reviewed at regular intervals, while qualitative responses were coded under recurring themes. The evaluation considered effectiveness, usability, maintainability, and adaptation to different user conditions rather than focusing on a single performance value. The findings indicate measurable improvements in the targeted workflow and show that clear feedback helps participants understand and trust the system. At the same time, limitations related to data quality, timing, device conditions, and user expectations affected some observations. These results suggest that technical functionality should be supported by transparent rules, routine monitoring, and accessible explanations. The proposed approach may be scaled when its data sources and maintenance responsibilities are clearly defined. Future work should repeat the evaluation over longer periods and with broader user groups to test whether the observed benefits remain stable under changing conditions.</w:t>
      </w:r>
    </w:p>
    <w:p>
      <w:pPr>
        <w:spacing w:before="120" w:after="0" w:line="240" w:lineRule="auto"/>
        <w:jc w:val="both"/>
      </w:pPr>
      <w:r>
        <w:rPr>
          <w:rFonts w:ascii="Times New Roman" w:hAnsi="Times New Roman" w:eastAsia="Times New Roman"/>
          <w:b/>
          <w:color w:val="000000"/>
          <w:sz w:val="22"/>
        </w:rPr>
        <w:t>Keywords:</w:t>
      </w:r>
      <w:r>
        <w:rPr>
          <w:rFonts w:ascii="Times New Roman" w:hAnsi="Times New Roman" w:eastAsia="Times New Roman"/>
          <w:color w:val="000000"/>
          <w:sz w:val="22"/>
        </w:rPr>
        <w:t xml:space="preserve"> Cybersecurity, Small and Medium Enterprises, Risk Awareness, Phishing, Security Training</w:t>
      </w:r>
    </w:p>
    <w:sectPr w:rsidR="00E264A3" w:rsidRPr="002A19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32234568">
    <w:abstractNumId w:val="8"/>
  </w:num>
  <w:num w:numId="2" w16cid:durableId="155536619">
    <w:abstractNumId w:val="6"/>
  </w:num>
  <w:num w:numId="3" w16cid:durableId="1847862590">
    <w:abstractNumId w:val="5"/>
  </w:num>
  <w:num w:numId="4" w16cid:durableId="2023165158">
    <w:abstractNumId w:val="4"/>
  </w:num>
  <w:num w:numId="5" w16cid:durableId="1077289220">
    <w:abstractNumId w:val="7"/>
  </w:num>
  <w:num w:numId="6" w16cid:durableId="1965190071">
    <w:abstractNumId w:val="3"/>
  </w:num>
  <w:num w:numId="7" w16cid:durableId="1615088618">
    <w:abstractNumId w:val="2"/>
  </w:num>
  <w:num w:numId="8" w16cid:durableId="1876459237">
    <w:abstractNumId w:val="1"/>
  </w:num>
  <w:num w:numId="9" w16cid:durableId="170814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94F"/>
    <w:rsid w:val="0015074B"/>
    <w:rsid w:val="0029639D"/>
    <w:rsid w:val="002A195F"/>
    <w:rsid w:val="00326F90"/>
    <w:rsid w:val="00494A41"/>
    <w:rsid w:val="00A74124"/>
    <w:rsid w:val="00AA1D8D"/>
    <w:rsid w:val="00B47730"/>
    <w:rsid w:val="00C72EB0"/>
    <w:rsid w:val="00CB0664"/>
    <w:rsid w:val="00E26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A1A1"/>
  <w14:defaultImageDpi w14:val="300"/>
  <w15:docId w15:val="{182FCAF7-8888-4825-AC10-CA3592D3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olor w:val="000000"/>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3564</Characters>
  <Application>Microsoft Office Word</Application>
  <DocSecurity>0</DocSecurity>
  <Lines>29</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Küçük Ve Orta Ölçekli̇ İşletmelerde Si̇ber Ri̇sk Farkindaliğinin Ölçülmesi̇</dc:title>
  <dc:subject>Özet bildiri test dosyası</dc:subject>
  <dc:creator>Teknik değerlendirme</dc:creator>
  <cp:keywords/>
  <dc:description>generated by python-docx</dc:description>
  <cp:lastModifiedBy>905525600591</cp:lastModifiedBy>
  <cp:revision>3</cp:revision>
  <dcterms:created xsi:type="dcterms:W3CDTF">2026-01-12T00:37:00Z</dcterms:created>
  <dcterms:modified xsi:type="dcterms:W3CDTF">2026-01-12T01:20:00Z</dcterms:modified>
  <cp:category/>
</cp:coreProperties>
</file>