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API Generator Technical Presentation Guide</w:t>
      </w:r>
    </w:p>
    <w:p>
      <w:pPr>
        <w:pStyle w:val="Subtitle"/>
      </w:pPr>
      <w:r>
        <w:t xml:space="preserve">Standard Profile secim tablosu ve hangi senaryoda hangisinin secilecegi.</w:t>
      </w:r>
    </w:p>
    <w:p>
      <w:pPr>
        <w:pStyle w:val="Normal"/>
      </w:pPr>
      <w:r>
        <w:t xml:space="preserve">Bu tablo, standard profile seciminde hizli karar vermek icin hazirlandi. Ozellikle Default Framework modunda hangi secenegin overlay uyguladigini kisa ve savunulabilir bir dille ozetler.</w:t>
      </w:r>
    </w:p>
    <w:p>
      <w:pPr>
        <w:pStyle w:val="Heading1"/>
      </w:pPr>
      <w:r>
        <w:t xml:space="preserve">Standard Profile Secim Tablosu</w:t>
      </w:r>
    </w:p>
    <w:tbl>
      <w:tblPr>
        <w:tblStyle w:val="TableGrid"/>
        <w:tblW w:w="0" w:type="auto"/>
        <w:tblBorders>
          <w:top w:val="single" w:sz="8" w:space="0" w:color="B4C6E7"/>
          <w:left w:val="single" w:sz="8" w:space="0" w:color="B4C6E7"/>
          <w:bottom w:val="single" w:sz="8" w:space="0" w:color="B4C6E7"/>
          <w:right w:val="single" w:sz="8" w:space="0" w:color="B4C6E7"/>
          <w:insideH w:val="single" w:sz="8" w:space="0" w:color="B4C6E7"/>
          <w:insideV w:val="single" w:sz="8" w:space="0" w:color="B4C6E7"/>
        </w:tblBorders>
      </w:tblPr>
      <w:tr>
        <w:tc>
          <w:tcPr>
            <w:shd w:val="clear" w:color="auto" w:fill="1F4E78"/>
            <w:tcW w:w="0" w:type="auto"/>
          </w:tcPr>
          <w:p>
            <w:r>
              <w:rPr>
                <w:b/>
                <w:color w:val="FFFFFF"/>
                <w:sz w:val="18"/>
                <w:szCs w:val="18"/>
              </w:rPr>
              <w:t xml:space="preserve">Secenek</w:t>
            </w:r>
          </w:p>
        </w:tc>
        <w:tc>
          <w:tcPr>
            <w:shd w:val="clear" w:color="auto" w:fill="1F4E78"/>
            <w:tcW w:w="0" w:type="auto"/>
          </w:tcPr>
          <w:p>
            <w:r>
              <w:rPr>
                <w:b/>
                <w:color w:val="FFFFFF"/>
                <w:sz w:val="18"/>
                <w:szCs w:val="18"/>
              </w:rPr>
              <w:t xml:space="preserve">Ne Uygular</w:t>
            </w:r>
          </w:p>
        </w:tc>
        <w:tc>
          <w:tcPr>
            <w:shd w:val="clear" w:color="auto" w:fill="1F4E78"/>
            <w:tcW w:w="0" w:type="auto"/>
          </w:tcPr>
          <w:p>
            <w:r>
              <w:rPr>
                <w:b/>
                <w:color w:val="FFFFFF"/>
                <w:sz w:val="18"/>
                <w:szCs w:val="18"/>
              </w:rPr>
              <w:t xml:space="preserve">Ne Zaman Secilir</w:t>
            </w:r>
          </w:p>
        </w:tc>
        <w:tc>
          <w:tcPr>
            <w:shd w:val="clear" w:color="auto" w:fill="1F4E78"/>
            <w:tcW w:w="0" w:type="auto"/>
          </w:tcPr>
          <w:p>
            <w:r>
              <w:rPr>
                <w:b/>
                <w:color w:val="FFFFFF"/>
                <w:sz w:val="18"/>
                <w:szCs w:val="18"/>
              </w:rPr>
              <w:t xml:space="preserve">Default Framework ile Iliskisi</w:t>
            </w:r>
          </w:p>
        </w:tc>
        <w:tc>
          <w:tcPr>
            <w:shd w:val="clear" w:color="auto" w:fill="1F4E78"/>
            <w:tcW w:w="0" w:type="auto"/>
          </w:tcPr>
          <w:p>
            <w:r>
              <w:rPr>
                <w:b/>
                <w:color w:val="FFFFFF"/>
                <w:sz w:val="18"/>
                <w:szCs w:val="18"/>
              </w:rPr>
              <w:t xml:space="preserve">Dikkat Edilecek Nokta</w:t>
            </w:r>
          </w:p>
        </w:tc>
      </w:tr>
      <w:tr>
        <w:tc>
          <w:tcPr>
            <w:shd w:val="clear" w:color="auto" w:fill="F8FBFF"/>
            <w:tcW w:w="0" w:type="auto"/>
          </w:tcPr>
          <w:p>
            <w:r>
              <w:rPr>
                <w:b/>
                <w:sz w:val="18"/>
                <w:szCs w:val="18"/>
              </w:rPr>
              <w:t xml:space="preserve">Built-in Default</w:t>
            </w:r>
          </w:p>
        </w:tc>
        <w:tc>
          <w:tcPr>
            <w:shd w:val="clear" w:color="auto" w:fill="FFFFFF"/>
            <w:tcW w:w="0" w:type="auto"/>
          </w:tcPr>
          <w:p>
            <w:r>
              <w:rPr>
                <w:sz w:val="18"/>
                <w:szCs w:val="18"/>
              </w:rPr>
              <w:t xml:space="preserve">Generator'in baz naming, folder ve controller kurallarini kullanir. Ekstra sirket overlay'i yok.</w:t>
            </w:r>
          </w:p>
        </w:tc>
        <w:tc>
          <w:tcPr>
            <w:shd w:val="clear" w:color="auto" w:fill="FFFFFF"/>
            <w:tcW w:w="0" w:type="auto"/>
          </w:tcPr>
          <w:p>
            <w:r>
              <w:rPr>
                <w:sz w:val="18"/>
                <w:szCs w:val="18"/>
              </w:rPr>
              <w:t xml:space="preserve">Minimal preset ile sade kalmak veya sadece genel generator davranisini kullanmak istendiginde secilir.</w:t>
            </w:r>
          </w:p>
        </w:tc>
        <w:tc>
          <w:tcPr>
            <w:shd w:val="clear" w:color="auto" w:fill="FFFFFF"/>
            <w:tcW w:w="0" w:type="auto"/>
          </w:tcPr>
          <w:p>
            <w:r>
              <w:rPr>
                <w:sz w:val="18"/>
                <w:szCs w:val="18"/>
              </w:rPr>
              <w:t xml:space="preserve">En guvenli secenektir. Target project standardini bozmadan onun uzerine calisir.</w:t>
            </w:r>
          </w:p>
        </w:tc>
        <w:tc>
          <w:tcPr>
            <w:shd w:val="clear" w:color="auto" w:fill="FFFFFF"/>
            <w:tcW w:w="0" w:type="auto"/>
          </w:tcPr>
          <w:p>
            <w:r>
              <w:rPr>
                <w:sz w:val="18"/>
                <w:szCs w:val="18"/>
              </w:rPr>
              <w:t xml:space="preserve">Kuruma ozel template veya ozel kod kalibi dayatmaz.</w:t>
            </w:r>
          </w:p>
        </w:tc>
      </w:tr>
      <w:tr>
        <w:tc>
          <w:tcPr>
            <w:shd w:val="clear" w:color="auto" w:fill="F8FBFF"/>
            <w:tcW w:w="0" w:type="auto"/>
          </w:tcPr>
          <w:p>
            <w:r>
              <w:rPr>
                <w:b/>
                <w:sz w:val="18"/>
                <w:szCs w:val="18"/>
              </w:rPr>
              <w:t xml:space="preserve">GeneratedApiPolicy Standard - Rules Only</w:t>
            </w:r>
          </w:p>
        </w:tc>
        <w:tc>
          <w:tcPr>
            <w:shd w:val="clear" w:color="auto" w:fill="FFFFFF"/>
            <w:tcW w:w="0" w:type="auto"/>
          </w:tcPr>
          <w:p>
            <w:r>
              <w:rPr>
                <w:sz w:val="18"/>
                <w:szCs w:val="18"/>
              </w:rPr>
              <w:t xml:space="preserve">GeneratedApiPolicy'den ogrenilen naming, folder, route ve genel yazim standardini uygular. Ozel kod govdesi bindirmez.</w:t>
            </w:r>
          </w:p>
        </w:tc>
        <w:tc>
          <w:tcPr>
            <w:shd w:val="clear" w:color="auto" w:fill="FFFFFF"/>
            <w:tcW w:w="0" w:type="auto"/>
          </w:tcPr>
          <w:p>
            <w:r>
              <w:rPr>
                <w:sz w:val="18"/>
                <w:szCs w:val="18"/>
              </w:rPr>
              <w:t xml:space="preserve">Kurumsal standard korunsun ama kod govdesi generic generator template'leriyle kalsin istendiginde secilir.</w:t>
            </w:r>
          </w:p>
        </w:tc>
        <w:tc>
          <w:tcPr>
            <w:shd w:val="clear" w:color="auto" w:fill="FFFFFF"/>
            <w:tcW w:w="0" w:type="auto"/>
          </w:tcPr>
          <w:p>
            <w:r>
              <w:rPr>
                <w:sz w:val="18"/>
                <w:szCs w:val="18"/>
              </w:rPr>
              <w:t xml:space="preserve">Target project standardinin uzerine ek kurallar bindirir.</w:t>
            </w:r>
          </w:p>
        </w:tc>
        <w:tc>
          <w:tcPr>
            <w:shd w:val="clear" w:color="auto" w:fill="FFFFFF"/>
            <w:tcW w:w="0" w:type="auto"/>
          </w:tcPr>
          <w:p>
            <w:r>
              <w:rPr>
                <w:sz w:val="18"/>
                <w:szCs w:val="18"/>
              </w:rPr>
              <w:t xml:space="preserve">Minimal veya sade projeleri daha katmanli hale itebilir.</w:t>
            </w:r>
          </w:p>
        </w:tc>
      </w:tr>
      <w:tr>
        <w:tc>
          <w:tcPr>
            <w:shd w:val="clear" w:color="auto" w:fill="F8FBFF"/>
            <w:tcW w:w="0" w:type="auto"/>
          </w:tcPr>
          <w:p>
            <w:r>
              <w:rPr>
                <w:b/>
                <w:sz w:val="18"/>
                <w:szCs w:val="18"/>
              </w:rPr>
              <w:t xml:space="preserve">GeneratedApiPolicy Standard - Exact Templates</w:t>
            </w:r>
          </w:p>
        </w:tc>
        <w:tc>
          <w:tcPr>
            <w:shd w:val="clear" w:color="auto" w:fill="FFFFFF"/>
            <w:tcW w:w="0" w:type="auto"/>
          </w:tcPr>
          <w:p>
            <w:r>
              <w:rPr>
                <w:sz w:val="18"/>
                <w:szCs w:val="18"/>
              </w:rPr>
              <w:t xml:space="preserve">GeneratedApiPolicy kurallariyla birlikte controller, service, repository ve Program icin ozel template override'lari uygular.</w:t>
            </w:r>
          </w:p>
        </w:tc>
        <w:tc>
          <w:tcPr>
            <w:shd w:val="clear" w:color="auto" w:fill="FFFFFF"/>
            <w:tcW w:w="0" w:type="auto"/>
          </w:tcPr>
          <w:p>
            <w:r>
              <w:rPr>
                <w:sz w:val="18"/>
                <w:szCs w:val="18"/>
              </w:rPr>
              <w:t xml:space="preserve">Cikti referans projeye olabildigince benzesin istendiginde secilir.</w:t>
            </w:r>
          </w:p>
        </w:tc>
        <w:tc>
          <w:tcPr>
            <w:shd w:val="clear" w:color="auto" w:fill="FFFFFF"/>
            <w:tcW w:w="0" w:type="auto"/>
          </w:tcPr>
          <w:p>
            <w:r>
              <w:rPr>
                <w:sz w:val="18"/>
                <w:szCs w:val="18"/>
              </w:rPr>
              <w:t xml:space="preserve">Target project uzerine en baskin overlay olarak davranir.</w:t>
            </w:r>
          </w:p>
        </w:tc>
        <w:tc>
          <w:tcPr>
            <w:shd w:val="clear" w:color="auto" w:fill="FFFFFF"/>
            <w:tcW w:w="0" w:type="auto"/>
          </w:tcPr>
          <w:p>
            <w:r>
              <w:rPr>
                <w:sz w:val="18"/>
                <w:szCs w:val="18"/>
              </w:rPr>
              <w:t xml:space="preserve">En opinionated secenektir. Minimal yapilari zorlayabilir.</w:t>
            </w:r>
          </w:p>
        </w:tc>
      </w:tr>
      <w:tr>
        <w:tc>
          <w:tcPr>
            <w:shd w:val="clear" w:color="auto" w:fill="F8FBFF"/>
            <w:tcW w:w="0" w:type="auto"/>
          </w:tcPr>
          <w:p>
            <w:r>
              <w:rPr>
                <w:b/>
                <w:sz w:val="18"/>
                <w:szCs w:val="18"/>
              </w:rPr>
              <w:t xml:space="preserve">Workspace Default Standard</w:t>
            </w:r>
          </w:p>
        </w:tc>
        <w:tc>
          <w:tcPr>
            <w:shd w:val="clear" w:color="auto" w:fill="FFFFFF"/>
            <w:tcW w:w="0" w:type="auto"/>
          </w:tcPr>
          <w:p>
            <w:r>
              <w:rPr>
                <w:sz w:val="18"/>
                <w:szCs w:val="18"/>
              </w:rPr>
              <w:t xml:space="preserve">Repo icindeki clean-architecture agirlikli klasor ve naming standardini uygular.</w:t>
            </w:r>
          </w:p>
        </w:tc>
        <w:tc>
          <w:tcPr>
            <w:shd w:val="clear" w:color="auto" w:fill="FFFFFF"/>
            <w:tcW w:w="0" w:type="auto"/>
          </w:tcPr>
          <w:p>
            <w:r>
              <w:rPr>
                <w:sz w:val="18"/>
                <w:szCs w:val="18"/>
              </w:rPr>
              <w:t xml:space="preserve">Sirket template'i istemeyip daha duzenli ve katmanli bir yapi istendiginde secilir.</w:t>
            </w:r>
          </w:p>
        </w:tc>
        <w:tc>
          <w:tcPr>
            <w:shd w:val="clear" w:color="auto" w:fill="FFFFFF"/>
            <w:tcW w:w="0" w:type="auto"/>
          </w:tcPr>
          <w:p>
            <w:r>
              <w:rPr>
                <w:sz w:val="18"/>
                <w:szCs w:val="18"/>
              </w:rPr>
              <w:t xml:space="preserve">Target project uzerine clean-architecture egilimli bir overlay bindirir.</w:t>
            </w:r>
          </w:p>
        </w:tc>
        <w:tc>
          <w:tcPr>
            <w:shd w:val="clear" w:color="auto" w:fill="FFFFFF"/>
            <w:tcW w:w="0" w:type="auto"/>
          </w:tcPr>
          <w:p>
            <w:r>
              <w:rPr>
                <w:sz w:val="18"/>
                <w:szCs w:val="18"/>
              </w:rPr>
              <w:t xml:space="preserve">Minimal veya duz yapilarda folder beklentisini degistirebilir.</w:t>
            </w:r>
          </w:p>
        </w:tc>
      </w:tr>
    </w:tbl>
    <w:p>
      <w:pPr>
        <w:pStyle w:val="Normal"/>
      </w:pPr>
      <w:r>
        <w:t xml:space="preserve">En kisa cevap: sadece secili projenin kendi standardi korunsun istiyorsan Built-in Default, kurumsal kurallar eklensin ama kod govdesi generic kalsin istiyorsan Rules Only, referans projeye en yakin ciktiyi istiyorsan Exact Templates, daha clean architecture agirlikli klasor duzeni istiyorsan Workspace Default Standard secilir.</w:t>
      </w:r>
    </w:p>
    <w:sectPr>
      <w:pgSz w:w="16838" w:h="11906" w:orient="landscape"/>
      <w:pgMar w:top="900" w:right="700" w:bottom="900" w:left="7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  <w:szCs w:val="20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20" w:after="180"/>
    </w:pPr>
    <w:rPr>
      <w:b/>
      <w:color w:val="1F4E78"/>
      <w:sz w:val="34"/>
      <w:szCs w:val="34"/>
    </w:rPr>
  </w:style>
  <w:style w:type="paragraph" w:styleId="Subtitle">
    <w:name w:val="Subtitle"/>
    <w:basedOn w:val="Normal"/>
    <w:qFormat/>
    <w:pPr>
      <w:spacing w:after="140"/>
    </w:pPr>
    <w:rPr>
      <w:color w:val="5B6570"/>
      <w:sz w:val="22"/>
      <w:szCs w:val="22"/>
    </w:rPr>
  </w:style>
  <w:style w:type="paragraph" w:styleId="Heading1">
    <w:name w:val="heading 1"/>
    <w:basedOn w:val="Normal"/>
    <w:qFormat/>
    <w:pPr>
      <w:spacing w:before="180" w:after="100"/>
    </w:pPr>
    <w:rPr>
      <w:b/>
      <w:color w:val="1F4E78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API Generator Platform</Application>
  <DocSecurity>0</DocSecurity>
  <ScaleCrop>false</ScaleCrop>
  <Company>Local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Generator Technical Presentation Guide</dc:title>
  <dc:subject>Standard Profile Selection Table</dc:subject>
  <dc:creator>API Generator Platform</dc:creator>
  <cp:keywords>presentation,standard-profile,documentation</cp:keywords>
  <dc:description>Presentation-oriented comparison of standard profile options.</dc:description>
  <cp:lastModifiedBy>API Generator Platform</cp:lastModifiedBy>
  <dcterms:created xsi:type="dcterms:W3CDTF">2026-03-12T00:00:00Z</dcterms:created>
  <dcterms:modified xsi:type="dcterms:W3CDTF">2026-03-12T00:00:00Z</dcterms:modified>
</cp:coreProperties>
</file>