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13EE" w:rsidRPr="00BF2270" w:rsidRDefault="00F713E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F713EE" w:rsidRDefault="00F713EE">
      <w:pPr>
        <w:spacing w:after="240"/>
        <w:jc w:val="both"/>
        <w:rPr>
          <w:sz w:val="28"/>
          <w:szCs w:val="28"/>
        </w:rPr>
      </w:pPr>
    </w:p>
    <w:p w:rsidR="00F713EE" w:rsidRDefault="00F713EE">
      <w:pPr>
        <w:spacing w:after="240"/>
        <w:jc w:val="both"/>
        <w:rPr>
          <w:sz w:val="28"/>
          <w:szCs w:val="28"/>
        </w:rPr>
      </w:pPr>
    </w:p>
    <w:p w:rsidR="00F713EE" w:rsidRDefault="00204722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АНАЛІЗ ІСНУЮЧИХ СИСТЕМ ТА ОБҐРУНТУВАННЯ ТЕМИ ДИПЛОМНОГО ПРОЄКТУ</w:t>
      </w:r>
    </w:p>
    <w:p w:rsidR="00F713EE" w:rsidRDefault="00204722">
      <w:pPr>
        <w:spacing w:after="1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1.1.</w:t>
      </w:r>
      <w:r>
        <w:rPr>
          <w:sz w:val="28"/>
          <w:szCs w:val="28"/>
        </w:rPr>
        <w:tab/>
        <w:t xml:space="preserve"> Основні визначення</w:t>
      </w:r>
    </w:p>
    <w:p w:rsidR="00F713EE" w:rsidRDefault="00204722">
      <w:pPr>
        <w:spacing w:after="10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Оптика — це розділ фізики, який вивчає властивості електромагнітних хвиль видимого діапазону (світло) та їхню поведінку в різних середовищах. До основних оптичних властивостей середовища належать: відбивання, поглинання та розсіювання. В залежності від ото</w:t>
      </w:r>
      <w:r>
        <w:rPr>
          <w:sz w:val="28"/>
          <w:szCs w:val="28"/>
        </w:rPr>
        <w:t>чуючого середовища поведінка світла може бути різною.</w:t>
      </w:r>
    </w:p>
    <w:p w:rsidR="00F713EE" w:rsidRDefault="00204722">
      <w:pPr>
        <w:spacing w:after="10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Коефіцієнт відбивання є міра того, як світло здійснює пружну взаємодію (без енергетичних втрат) при поширенні в середовищі. </w:t>
      </w:r>
      <w:r>
        <w:rPr>
          <w:sz w:val="28"/>
          <w:szCs w:val="28"/>
        </w:rPr>
        <w:t>Зазвичай при пружній взаємодії падаючий промінь світла змінює свій напрямок н</w:t>
      </w:r>
      <w:r>
        <w:rPr>
          <w:sz w:val="28"/>
          <w:szCs w:val="28"/>
        </w:rPr>
        <w:t>а протилежний. Такий процес отримав назву відбивання. Поглинання світла — це процес, під час якого взаємодія між світлом і середовищем відбувається з втратою енергії. Поглинання залежить від довжини світлової хвилі та товщини середовища. Це означає, що дея</w:t>
      </w:r>
      <w:r>
        <w:rPr>
          <w:sz w:val="28"/>
          <w:szCs w:val="28"/>
        </w:rPr>
        <w:t>кі середовища можуть поглинати світло певних довжин хвиль краще, ніж інших. Хорошим прикладом є вода, вона добре поглинає інфрачервоне світло з довжиною світлової хвилі близько трьох мікрометрів. Розсіювання світла — це процес відхилення світлових променів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від початкового напрямку під час проходження світла через середовище (для прикладу, туман, хмари, пил і т.п) з частковою втратою енергії. Одним із видів є дисперсійне розсіювання, воно пов’язане зі зміною швидкості світла в залежності від довжини світлов</w:t>
      </w:r>
      <w:r>
        <w:rPr>
          <w:sz w:val="28"/>
          <w:szCs w:val="28"/>
        </w:rPr>
        <w:t>ої хвилі, як приклад при проходженні світла через скло</w:t>
      </w:r>
      <w:r w:rsidR="00BF2270">
        <w:rPr>
          <w:sz w:val="28"/>
          <w:szCs w:val="28"/>
        </w:rPr>
        <w:t xml:space="preserve"> у вигляді призми</w:t>
      </w:r>
      <w:r>
        <w:rPr>
          <w:sz w:val="28"/>
          <w:szCs w:val="28"/>
        </w:rPr>
        <w:t>, відбувається розкладання світла на різні кольори.</w:t>
      </w:r>
    </w:p>
    <w:p w:rsidR="00F713EE" w:rsidRDefault="00204722">
      <w:pPr>
        <w:spacing w:after="10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Оптичний спектрометр являє собою прилад, який використовується для аналізу оптичних властивостей матеріалу (коефіцієнт відбивання, поглинання і розсіювання світла). За допомогою оптичного спектрометра будуть визначатися спектральні властивості </w:t>
      </w:r>
      <w:r>
        <w:rPr>
          <w:sz w:val="28"/>
          <w:szCs w:val="28"/>
        </w:rPr>
        <w:t xml:space="preserve">матеріалу по методиці Брюстера. Закон Брюстера </w:t>
      </w:r>
      <w:r>
        <w:rPr>
          <w:sz w:val="28"/>
          <w:szCs w:val="28"/>
        </w:rPr>
        <w:lastRenderedPageBreak/>
        <w:t>говорить про те, що існує певний кут падіння при якому відбитий промінь світла від межі двох середовищ з різними коефіцієнтами відбивання (refractive index) стає повністю поляризованим. Цей кут отримав назву к</w:t>
      </w:r>
      <w:r>
        <w:rPr>
          <w:sz w:val="28"/>
          <w:szCs w:val="28"/>
        </w:rPr>
        <w:t>ут</w:t>
      </w:r>
      <w:r>
        <w:rPr>
          <w:sz w:val="28"/>
          <w:szCs w:val="28"/>
        </w:rPr>
        <w:t xml:space="preserve"> Брюстера. Тангенс кута Брюстера дорівнює </w:t>
      </w:r>
      <w:r w:rsidR="00BF2270">
        <w:rPr>
          <w:sz w:val="28"/>
          <w:szCs w:val="28"/>
        </w:rPr>
        <w:t>коефіцієнту відбивання</w:t>
      </w:r>
      <w:r>
        <w:rPr>
          <w:sz w:val="28"/>
          <w:szCs w:val="28"/>
        </w:rPr>
        <w:t xml:space="preserve"> середовища для падаючого світла при певній довжині хвилі. Площина поляризації відіграє ключову роль так як відбитий </w:t>
      </w:r>
      <w:r w:rsidR="00BF2270">
        <w:rPr>
          <w:sz w:val="28"/>
          <w:szCs w:val="28"/>
        </w:rPr>
        <w:t xml:space="preserve">неполяризований </w:t>
      </w:r>
      <w:r>
        <w:rPr>
          <w:sz w:val="28"/>
          <w:szCs w:val="28"/>
        </w:rPr>
        <w:t xml:space="preserve">промінь стає </w:t>
      </w:r>
      <w:r>
        <w:rPr>
          <w:sz w:val="28"/>
          <w:szCs w:val="28"/>
        </w:rPr>
        <w:t>поляризованим і площина поляризації відбитого променя завж</w:t>
      </w:r>
      <w:r>
        <w:rPr>
          <w:sz w:val="28"/>
          <w:szCs w:val="28"/>
        </w:rPr>
        <w:t>ди перпендикулярна площині падіння променя. При проходженні світла через середовище вихідний промінь частково поляризується, а площина поляризації не змінюється. Отже якщо падаючий промінь буде поляризований і площина поляризації буде паралельна площині па</w:t>
      </w:r>
      <w:r>
        <w:rPr>
          <w:sz w:val="28"/>
          <w:szCs w:val="28"/>
        </w:rPr>
        <w:t xml:space="preserve">діння то при певній довжині хвилі знайдеться такий кут (кут Брюстера, кут між відбитим і розсіяним </w:t>
      </w:r>
      <w:r w:rsidR="00BF2270">
        <w:rPr>
          <w:sz w:val="28"/>
          <w:szCs w:val="28"/>
        </w:rPr>
        <w:t xml:space="preserve">буде </w:t>
      </w:r>
      <w:r>
        <w:rPr>
          <w:sz w:val="28"/>
          <w:szCs w:val="28"/>
        </w:rPr>
        <w:t>рівний 90 градусів) при якому відбитий промінь буде зникати. Даний принцип широко використовується для гасіння небажаного відбитого світла, наприклад в поляр</w:t>
      </w:r>
      <w:r>
        <w:rPr>
          <w:sz w:val="28"/>
          <w:szCs w:val="28"/>
        </w:rPr>
        <w:t>изаційних окулярах чи фільтрах для фотоапаратів.</w:t>
      </w:r>
    </w:p>
    <w:p w:rsidR="00F713EE" w:rsidRDefault="00204722">
      <w:pPr>
        <w:spacing w:after="10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Кінематична схема ходу променів при перпендикулярній поляризації падаючого променя представлена на рисунку ХХХ.</w:t>
      </w:r>
      <w:r w:rsidR="00BF2270">
        <w:rPr>
          <w:sz w:val="28"/>
          <w:szCs w:val="28"/>
        </w:rPr>
        <w:t xml:space="preserve"> Так як відбитий промінь стає поляризованим і площина поляризації співпадає з напрямком площини поляризації падаючого променя то при зміні кута падіння буде спостерігатися мінімум інтенсивності відбивання.</w:t>
      </w:r>
    </w:p>
    <w:tbl>
      <w:tblPr>
        <w:tblStyle w:val="a3"/>
        <w:tblW w:w="963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713EE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13EE" w:rsidRDefault="00204722">
            <w:pPr>
              <w:spacing w:after="100"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114300" distR="114300">
                  <wp:extent cx="5725478" cy="5261250"/>
                  <wp:effectExtent l="0" t="0" r="0" b="0"/>
                  <wp:docPr id="29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478" cy="5261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3EE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13EE" w:rsidRDefault="00204722">
            <w:pPr>
              <w:spacing w:after="10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ХХХ Кінематична схема ходу променів при перпендикулярній поляризації падаючого променя</w:t>
            </w:r>
          </w:p>
        </w:tc>
      </w:tr>
    </w:tbl>
    <w:p w:rsidR="00F713EE" w:rsidRDefault="00F713EE">
      <w:pPr>
        <w:spacing w:after="100" w:line="360" w:lineRule="auto"/>
        <w:ind w:firstLine="720"/>
        <w:jc w:val="both"/>
        <w:rPr>
          <w:sz w:val="28"/>
          <w:szCs w:val="28"/>
        </w:rPr>
      </w:pPr>
    </w:p>
    <w:tbl>
      <w:tblPr>
        <w:tblStyle w:val="a4"/>
        <w:tblW w:w="963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713EE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13EE" w:rsidRDefault="00204722">
            <w:pPr>
              <w:spacing w:after="100"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114300" distR="114300">
                  <wp:extent cx="5782628" cy="4823799"/>
                  <wp:effectExtent l="0" t="0" r="0" b="0"/>
                  <wp:docPr id="29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628" cy="48237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3EE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13EE" w:rsidRDefault="00204722">
            <w:pPr>
              <w:spacing w:after="10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ХХХ Кінематична схема ходу променів при паралельній поляризації падаючого променя</w:t>
            </w:r>
          </w:p>
        </w:tc>
      </w:tr>
    </w:tbl>
    <w:p w:rsidR="00BF2270" w:rsidRPr="00DB5459" w:rsidRDefault="00BF2270">
      <w:pPr>
        <w:spacing w:after="10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 напрямок площини поляризації співпадає з площиною падіння променя відбитий промінь буде поляризуватися в перпендикулярному напрямку і при зміні кута падіння буде спостерігатися гасіння інтенсивності відбитого променя. </w:t>
      </w:r>
      <w:r>
        <w:rPr>
          <w:sz w:val="28"/>
          <w:szCs w:val="28"/>
        </w:rPr>
        <w:t xml:space="preserve">На рисунку ХХХ представлений випадок, коли інтенсивність відбитого променя залежить від кута падіння </w:t>
      </w:r>
      <w:r w:rsidR="00DB5459">
        <w:rPr>
          <w:sz w:val="28"/>
          <w:szCs w:val="28"/>
        </w:rPr>
        <w:t>і при куті Брюстера рівна нулю. Всі можливі варіанти падіння поляризованого світла на межу розділу двох середовищ представлено на нижче.</w:t>
      </w:r>
      <w:r w:rsidR="00DB5459" w:rsidRPr="00DB5459">
        <w:rPr>
          <w:sz w:val="28"/>
          <w:szCs w:val="28"/>
          <w:lang w:val="ru-RU"/>
        </w:rPr>
        <w:t xml:space="preserve"> </w:t>
      </w:r>
      <w:r w:rsidR="00DB5459">
        <w:rPr>
          <w:sz w:val="28"/>
          <w:szCs w:val="28"/>
        </w:rPr>
        <w:t xml:space="preserve">На рисунку ХХХ зображено </w:t>
      </w:r>
      <w:r w:rsidR="00DB5459">
        <w:rPr>
          <w:sz w:val="28"/>
          <w:szCs w:val="28"/>
        </w:rPr>
        <w:t>залежності</w:t>
      </w:r>
      <w:r w:rsidR="00DB5459">
        <w:rPr>
          <w:sz w:val="28"/>
          <w:szCs w:val="28"/>
        </w:rPr>
        <w:t xml:space="preserve"> кута Брюстера для променів різної поляризації, а також напрямку ходу. З повітря в скло (external) і зі скла в повітря (internal).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DB5459" w:rsidTr="00DB5459">
        <w:tc>
          <w:tcPr>
            <w:tcW w:w="9854" w:type="dxa"/>
          </w:tcPr>
          <w:p w:rsidR="00DB5459" w:rsidRDefault="00DB5459">
            <w:pPr>
              <w:spacing w:after="100"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114300" distR="114300" wp14:anchorId="077DAEEA" wp14:editId="7BABF310">
                  <wp:extent cx="5754053" cy="6088355"/>
                  <wp:effectExtent l="0" t="0" r="0" b="0"/>
                  <wp:docPr id="29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l="2297" t="1145" r="1826" b="5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4053" cy="60883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459" w:rsidTr="00DB5459">
        <w:tc>
          <w:tcPr>
            <w:tcW w:w="9854" w:type="dxa"/>
          </w:tcPr>
          <w:p w:rsidR="00DB5459" w:rsidRDefault="00DB5459">
            <w:pPr>
              <w:spacing w:after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Рис. ХХХ Кут Брюстера для променів різної </w:t>
            </w:r>
            <w:r>
              <w:rPr>
                <w:sz w:val="28"/>
                <w:szCs w:val="28"/>
              </w:rPr>
              <w:t xml:space="preserve">орієнтації площини </w:t>
            </w:r>
            <w:r>
              <w:rPr>
                <w:sz w:val="28"/>
                <w:szCs w:val="28"/>
              </w:rPr>
              <w:t>поляризації</w:t>
            </w:r>
            <w:r>
              <w:rPr>
                <w:sz w:val="28"/>
                <w:szCs w:val="28"/>
              </w:rPr>
              <w:t xml:space="preserve"> та напрямку ходу променів. Де – кут Брюстера, - критичний кут повного внутрішнього відбивання.</w:t>
            </w:r>
          </w:p>
        </w:tc>
      </w:tr>
    </w:tbl>
    <w:p w:rsidR="00DB5459" w:rsidRDefault="00DB5459">
      <w:pPr>
        <w:spacing w:after="100" w:line="360" w:lineRule="auto"/>
        <w:ind w:firstLine="720"/>
        <w:jc w:val="both"/>
        <w:rPr>
          <w:sz w:val="28"/>
          <w:szCs w:val="28"/>
        </w:rPr>
      </w:pPr>
    </w:p>
    <w:p w:rsidR="00F713EE" w:rsidRPr="00DB5459" w:rsidRDefault="00DB5459">
      <w:pPr>
        <w:spacing w:after="100"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Отже, як вияснили, з</w:t>
      </w:r>
      <w:r w:rsidR="00204722">
        <w:rPr>
          <w:sz w:val="28"/>
          <w:szCs w:val="28"/>
        </w:rPr>
        <w:t>мінюючи кут падіння падаючого поляризованого проміння та використовуючи широкополосний дискретний цифровий оптичний спектрофотометр можна отримати дисперсійні криві —</w:t>
      </w:r>
      <w:r w:rsidR="00204722">
        <w:rPr>
          <w:sz w:val="28"/>
          <w:szCs w:val="28"/>
        </w:rPr>
        <w:t xml:space="preserve"> графічні зображення залежності довжини хвилі від коефіцієнта відбивання </w:t>
      </w:r>
      <w:r w:rsidR="00204722">
        <w:rPr>
          <w:sz w:val="28"/>
          <w:szCs w:val="28"/>
        </w:rPr>
        <w:t xml:space="preserve">та поглинання (extinction coefficient). </w:t>
      </w:r>
      <w:r>
        <w:rPr>
          <w:sz w:val="28"/>
          <w:szCs w:val="28"/>
        </w:rPr>
        <w:t>Як відомо, к</w:t>
      </w:r>
      <w:r w:rsidR="00204722">
        <w:rPr>
          <w:sz w:val="28"/>
          <w:szCs w:val="28"/>
        </w:rPr>
        <w:t xml:space="preserve">оефіцієнти відбивання великої кількості практичних </w:t>
      </w:r>
      <w:r w:rsidR="00204722">
        <w:rPr>
          <w:sz w:val="28"/>
          <w:szCs w:val="28"/>
        </w:rPr>
        <w:lastRenderedPageBreak/>
        <w:t>матеріалів виміряні і занесені в таблиці</w:t>
      </w:r>
      <w:r>
        <w:rPr>
          <w:sz w:val="28"/>
          <w:szCs w:val="28"/>
        </w:rPr>
        <w:t xml:space="preserve"> </w:t>
      </w:r>
      <w:r w:rsidRPr="00DB5459">
        <w:rPr>
          <w:sz w:val="28"/>
          <w:szCs w:val="28"/>
        </w:rPr>
        <w:t>[1-5]</w:t>
      </w:r>
      <w:r w:rsidR="00204722">
        <w:rPr>
          <w:sz w:val="28"/>
          <w:szCs w:val="28"/>
        </w:rPr>
        <w:t>. Для ідентифікації матеріалу пр</w:t>
      </w:r>
      <w:r w:rsidR="00204722">
        <w:rPr>
          <w:sz w:val="28"/>
          <w:szCs w:val="28"/>
        </w:rPr>
        <w:t>ийнято дисперсійну криву для коефіцієнта відбивання представляти у вигляді функціональної залежності відомої як формула Зельмеєра (покращена формула в порівнянні з формулами Коші чи Гартмана)</w:t>
      </w:r>
      <w:r w:rsidRPr="00DB5459">
        <w:rPr>
          <w:sz w:val="28"/>
          <w:szCs w:val="28"/>
        </w:rPr>
        <w:t xml:space="preserve"> [6, 7]</w:t>
      </w:r>
      <w:r w:rsidR="00204722">
        <w:rPr>
          <w:sz w:val="28"/>
          <w:szCs w:val="28"/>
        </w:rPr>
        <w:t>. Знаючи коефіцієнти Зельмеєра для досліджуваного зразка можна ви</w:t>
      </w:r>
      <w:r w:rsidR="00204722">
        <w:rPr>
          <w:sz w:val="28"/>
          <w:szCs w:val="28"/>
        </w:rPr>
        <w:t>значити досліджуваний матеріа</w:t>
      </w:r>
      <w:r>
        <w:rPr>
          <w:sz w:val="28"/>
          <w:szCs w:val="28"/>
        </w:rPr>
        <w:t>л і дізнатися його властивості.</w:t>
      </w:r>
    </w:p>
    <w:p w:rsidR="00F713EE" w:rsidRDefault="00204722">
      <w:pPr>
        <w:spacing w:after="10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Основним предметом дослідження в представленій магістерській дисертації будуть напівпровідники та діелектрики по тій причині, що це є основні матеріали для </w:t>
      </w:r>
      <w:r>
        <w:rPr>
          <w:sz w:val="28"/>
          <w:szCs w:val="28"/>
        </w:rPr>
        <w:t xml:space="preserve">виробництва електроніки. Вони є частиною будь якого пристрою, що зумовлює їхню практичну і наукову </w:t>
      </w:r>
      <w:r>
        <w:rPr>
          <w:sz w:val="28"/>
          <w:szCs w:val="28"/>
        </w:rPr>
        <w:t>цінність. Дослідження буде п</w:t>
      </w:r>
      <w:r w:rsidR="00DB5459">
        <w:rPr>
          <w:sz w:val="28"/>
          <w:szCs w:val="28"/>
        </w:rPr>
        <w:t>роводитися неруйнівним методом.</w:t>
      </w:r>
    </w:p>
    <w:p w:rsidR="00DB5459" w:rsidRDefault="00DB5459">
      <w:pPr>
        <w:spacing w:after="100" w:line="360" w:lineRule="auto"/>
        <w:ind w:firstLine="720"/>
        <w:jc w:val="both"/>
        <w:rPr>
          <w:sz w:val="28"/>
          <w:szCs w:val="28"/>
        </w:rPr>
      </w:pPr>
    </w:p>
    <w:p w:rsidR="00F713EE" w:rsidRDefault="00204722">
      <w:pPr>
        <w:spacing w:after="1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1.2.</w:t>
      </w:r>
      <w:r>
        <w:rPr>
          <w:sz w:val="28"/>
          <w:szCs w:val="28"/>
        </w:rPr>
        <w:tab/>
        <w:t xml:space="preserve"> Загальний опис проблеми</w:t>
      </w:r>
    </w:p>
    <w:p w:rsidR="00F713EE" w:rsidRDefault="00204722">
      <w:pPr>
        <w:spacing w:after="1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Дослідження фізичних властивостей матеріалів в наш час є дуже важливою задачею, оскільки за допомогою отриманих значень можна сказати про досліджуваний матеріал майж</w:t>
      </w:r>
      <w:r>
        <w:rPr>
          <w:sz w:val="28"/>
          <w:szCs w:val="28"/>
        </w:rPr>
        <w:t>е все: що він в собі містить, як може взаємодіяти з іншими матеріалами та багато іншого. Тому розробка пристрою для неруйнівного дослідження оптичних властивостей поверхні напівпровідникових структур - оптичного спектрометра є актуальною і важливою задачею</w:t>
      </w:r>
      <w:r>
        <w:rPr>
          <w:sz w:val="28"/>
          <w:szCs w:val="28"/>
        </w:rPr>
        <w:t>, як з наукової, так і з практичної точки зору.</w:t>
      </w:r>
    </w:p>
    <w:p w:rsidR="00F713EE" w:rsidRDefault="00204722">
      <w:pPr>
        <w:spacing w:after="1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sz w:val="28"/>
          <w:szCs w:val="28"/>
        </w:rPr>
        <w:tab/>
        <w:t xml:space="preserve"> Опис спектрометра </w:t>
      </w:r>
      <w:r>
        <w:rPr>
          <w:i/>
          <w:sz w:val="28"/>
          <w:szCs w:val="28"/>
        </w:rPr>
        <w:t>Specord 210</w:t>
      </w:r>
    </w:p>
    <w:p w:rsidR="00F713EE" w:rsidRDefault="00204722">
      <w:pPr>
        <w:spacing w:after="1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оптичних вимірювань спектрів в УФ- та видимому діапазонах довжин хвиль використовуються стандартні прилади. Наприклад, використовувався двопроменевий спектрофотометр </w:t>
      </w:r>
      <w:r>
        <w:rPr>
          <w:i/>
          <w:sz w:val="28"/>
          <w:szCs w:val="28"/>
        </w:rPr>
        <w:t>S</w:t>
      </w:r>
      <w:r>
        <w:rPr>
          <w:i/>
          <w:sz w:val="28"/>
          <w:szCs w:val="28"/>
        </w:rPr>
        <w:t>pecord 210</w:t>
      </w:r>
      <w:r>
        <w:rPr>
          <w:sz w:val="28"/>
          <w:szCs w:val="28"/>
        </w:rPr>
        <w:t>. Спектральний діапазон від 190 до 1100 нм може бути досліджено з роздільною здатністю 0,5/1/2/4 нм. Оптична система (рис. 2.19) без електро­механічного модулятора забезпечує вимірювання в режимі реального часу таким чином, що навіть варіативніст</w:t>
      </w:r>
      <w:r>
        <w:rPr>
          <w:sz w:val="28"/>
          <w:szCs w:val="28"/>
        </w:rPr>
        <w:t xml:space="preserve">ь поглинання еталонного зразка може компенсуватися під час </w:t>
      </w:r>
      <w:r>
        <w:rPr>
          <w:sz w:val="28"/>
          <w:szCs w:val="28"/>
        </w:rPr>
        <w:lastRenderedPageBreak/>
        <w:t>проведення експерименту [SPECORD PC 200/205/210/250 UV VIS Spectrophotometer. User's Manual / 2005 Analytik Jena AG, 43 р].</w:t>
      </w:r>
    </w:p>
    <w:p w:rsidR="00F713EE" w:rsidRDefault="00204722">
      <w:pPr>
        <w:spacing w:after="1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Оптична схема спектрофотометра в режимі вимірювання пропускання (а) та ві</w:t>
      </w:r>
      <w:r>
        <w:rPr>
          <w:sz w:val="28"/>
          <w:szCs w:val="28"/>
        </w:rPr>
        <w:t>дбивання (б) наведена на рис. 2.15. Колесо світлофільтрів (5), увігнута дифракційна решітка (7), а також скомпонований блок вхідної (6) та вихідної (8) щілин утворюють систему оптичних елементів, яка виконує роль монохроматора. Колесо світлофільтрів (5) мі</w:t>
      </w:r>
      <w:r>
        <w:rPr>
          <w:sz w:val="28"/>
          <w:szCs w:val="28"/>
        </w:rPr>
        <w:t xml:space="preserve">стить наступні фільтри: а) чотири кольорові скляні фільтри, які використовуються для придушення небажаного випромінювання в монохроматорі; б) стандартний фільтр із оксиду гольмію використовується для автоматичного калібрування довжин хвиль; в) дві порожні </w:t>
      </w:r>
      <w:r>
        <w:rPr>
          <w:sz w:val="28"/>
          <w:szCs w:val="28"/>
        </w:rPr>
        <w:t xml:space="preserve">позиції для проходження не розсіяного світла; г) блокуюча позиція необхідна для генерації даних вимірювань. Завдяки малій кількості рухомих частин, спектрофотометр </w:t>
      </w:r>
      <w:r>
        <w:rPr>
          <w:i/>
          <w:sz w:val="28"/>
          <w:szCs w:val="28"/>
        </w:rPr>
        <w:t xml:space="preserve">Specord 210 </w:t>
      </w:r>
      <w:r>
        <w:rPr>
          <w:sz w:val="28"/>
          <w:szCs w:val="28"/>
        </w:rPr>
        <w:t>забезпечує стабільно високу якість отриманих результатів вимірювань.</w:t>
      </w:r>
    </w:p>
    <w:p w:rsidR="00F713EE" w:rsidRDefault="00204722">
      <w:pPr>
        <w:spacing w:after="1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дослідж</w:t>
      </w:r>
      <w:r>
        <w:rPr>
          <w:sz w:val="28"/>
          <w:szCs w:val="28"/>
        </w:rPr>
        <w:t xml:space="preserve">ення спектрів відбивання в оптичній схемі спектро­фотометра </w:t>
      </w:r>
      <w:r>
        <w:rPr>
          <w:i/>
          <w:sz w:val="28"/>
          <w:szCs w:val="28"/>
        </w:rPr>
        <w:t xml:space="preserve">Specord 210 </w:t>
      </w:r>
      <w:r>
        <w:rPr>
          <w:sz w:val="28"/>
          <w:szCs w:val="28"/>
        </w:rPr>
        <w:t>використовувалась оригінальна інтегруюча сфера з внутрішнім діаметром 75 мм та кутом падіння 8°. В цій оптичній схемі випромінювання від дейтерієвої чи галогенової лампи потрапляє на з</w:t>
      </w:r>
      <w:r>
        <w:rPr>
          <w:sz w:val="28"/>
          <w:szCs w:val="28"/>
        </w:rPr>
        <w:t xml:space="preserve">разок, який розміщувався всередині інтегруючої сфери. Внутрішня поверхня інтегруючої сфери виготовлена з високо-відбиваючого матеріалу </w:t>
      </w:r>
      <w:r>
        <w:rPr>
          <w:i/>
          <w:sz w:val="28"/>
          <w:szCs w:val="28"/>
        </w:rPr>
        <w:t>Spectralon</w:t>
      </w:r>
      <w:r>
        <w:rPr>
          <w:sz w:val="28"/>
          <w:szCs w:val="28"/>
        </w:rPr>
        <w:t>, що забезпечує більше 99% розсіяння падаючого випромінювання у всіх напрямках в спектральному діапазоні 400÷15</w:t>
      </w:r>
      <w:r>
        <w:rPr>
          <w:sz w:val="28"/>
          <w:szCs w:val="28"/>
        </w:rPr>
        <w:t xml:space="preserve">00 нм та більше 95% – в діапазоні 250÷2500 нм. Після багаторазового відбивання випромінювання потрапляє на вікно фотодетектора. Як референсний спектр використовувався спектр порошку </w:t>
      </w:r>
      <w:r>
        <w:rPr>
          <w:i/>
          <w:sz w:val="28"/>
          <w:szCs w:val="28"/>
        </w:rPr>
        <w:t>BaSO</w:t>
      </w:r>
      <w:r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>. Фотоприймач дзеркально відбитих променів використовується для аналі</w:t>
      </w:r>
      <w:r>
        <w:rPr>
          <w:sz w:val="28"/>
          <w:szCs w:val="28"/>
        </w:rPr>
        <w:t>зу частки дзеркальної компоненти спектру пропускання.</w:t>
      </w:r>
    </w:p>
    <w:p w:rsidR="00F713EE" w:rsidRDefault="00F713EE">
      <w:pPr>
        <w:spacing w:after="100" w:line="360" w:lineRule="auto"/>
        <w:ind w:firstLine="708"/>
        <w:jc w:val="both"/>
        <w:rPr>
          <w:sz w:val="28"/>
          <w:szCs w:val="28"/>
        </w:rPr>
      </w:pPr>
    </w:p>
    <w:tbl>
      <w:tblPr>
        <w:tblStyle w:val="a6"/>
        <w:tblW w:w="9638" w:type="dxa"/>
        <w:tblInd w:w="-10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713EE">
        <w:trPr>
          <w:trHeight w:val="546"/>
        </w:trPr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13EE" w:rsidRDefault="00204722">
            <w:pPr>
              <w:spacing w:after="100"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114300" distB="114300" distL="114300" distR="114300">
                  <wp:extent cx="5037118" cy="2676869"/>
                  <wp:effectExtent l="0" t="0" r="0" b="0"/>
                  <wp:docPr id="29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118" cy="26768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3EE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13EE" w:rsidRDefault="00204722">
            <w:pPr>
              <w:widowControl w:val="0"/>
              <w:spacing w:after="100" w:line="360" w:lineRule="auto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114300" distB="114300" distL="114300" distR="114300">
                  <wp:extent cx="5020628" cy="2728190"/>
                  <wp:effectExtent l="0" t="0" r="0" b="0"/>
                  <wp:docPr id="29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628" cy="27281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3EE">
        <w:trPr>
          <w:trHeight w:val="3955"/>
        </w:trPr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13EE" w:rsidRDefault="00204722">
            <w:pPr>
              <w:spacing w:after="10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Рис. ХХХ Оптична схема спектрофотометра </w:t>
            </w:r>
            <w:r>
              <w:rPr>
                <w:i/>
                <w:sz w:val="28"/>
                <w:szCs w:val="28"/>
              </w:rPr>
              <w:t>Specord 210</w:t>
            </w:r>
            <w:r>
              <w:rPr>
                <w:sz w:val="28"/>
                <w:szCs w:val="28"/>
              </w:rPr>
              <w:t>:</w:t>
            </w:r>
          </w:p>
          <w:p w:rsidR="00F713EE" w:rsidRDefault="00204722">
            <w:pPr>
              <w:spacing w:after="10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– дейтерієва лампа, 2 – галогенна лампа, 3 – поворотне дзеркало, 4 – тороїдне освітлювальне дзеркало, 5 – колесо світлофільтрів, 6 – вхідна щілина, 7 – увігнута дифракційна решітка, 8 – вихідна щілина, 9 – світло­ділитель, 10 – тороїдні дзеркала з кварцо</w:t>
            </w:r>
            <w:r>
              <w:rPr>
                <w:sz w:val="28"/>
                <w:szCs w:val="28"/>
              </w:rPr>
              <w:t>вим покриттям, 11 – плоскі дзеркала, 12 – відсік для зразків, 13 – комірки для зразків, 14 – кювети для щільних зразків, 15 – фотодетектори, 16 – інтегруюча сфера, 17 – зразок, 18 – детектор дзеркально відбитого випромінювання.</w:t>
            </w:r>
          </w:p>
        </w:tc>
      </w:tr>
    </w:tbl>
    <w:p w:rsidR="00F713EE" w:rsidRDefault="00204722">
      <w:pPr>
        <w:spacing w:after="1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Опис спектрометра ДМР-4</w:t>
      </w:r>
    </w:p>
    <w:p w:rsidR="00F713EE" w:rsidRDefault="00204722">
      <w:pPr>
        <w:spacing w:after="100" w:line="360" w:lineRule="auto"/>
        <w:ind w:firstLine="708"/>
        <w:jc w:val="both"/>
        <w:rPr>
          <w:sz w:val="28"/>
          <w:szCs w:val="28"/>
        </w:rPr>
      </w:pPr>
      <w:bookmarkStart w:id="0" w:name="_GoBack"/>
      <w:bookmarkEnd w:id="0"/>
      <w:r>
        <w:rPr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249228" cy="3910389"/>
            <wp:effectExtent l="0" t="0" r="0" b="0"/>
            <wp:docPr id="29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228" cy="3910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13EE" w:rsidRDefault="00204722">
      <w:pPr>
        <w:spacing w:after="1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оптичних вимірювань спектрів в УФ- та видимому діапазонах довжин хвиль, використовувався однопроменевий дисперсійний монохроматор рефлексивний ДМР-4. Спектральний діапазон від 21 до 650 нм може бути досліджено з роздільною здатністю ХХХ нм. Оптична сис</w:t>
      </w:r>
      <w:r>
        <w:rPr>
          <w:sz w:val="28"/>
          <w:szCs w:val="28"/>
        </w:rPr>
        <w:t>тема наведена на рисунку ХХ.</w:t>
      </w:r>
    </w:p>
    <w:p w:rsidR="00F713EE" w:rsidRDefault="00204722">
      <w:pPr>
        <w:spacing w:after="1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Світло проходить через вхідну щілину (1) і попадає на сферичне дзеркало (2), від якого паралельним пучком направляється на призму (3). Дзеркальний зовнішньо осьовий параболічний об’єкт (4) збирає дисперсійний пучок світла на се</w:t>
      </w:r>
      <w:r>
        <w:rPr>
          <w:sz w:val="28"/>
          <w:szCs w:val="28"/>
        </w:rPr>
        <w:t>редній щілині (5), яка розташована в фокальній площині об’єктива. Щілина (5) одночасно являється вхідною щілиною другого монохроматора. Лінза (6) дає можливість сумістити зрачки першого і другого монохроматора. Параболічний об’єктив (7) направляє монохрома</w:t>
      </w:r>
      <w:r>
        <w:rPr>
          <w:sz w:val="28"/>
          <w:szCs w:val="28"/>
        </w:rPr>
        <w:t xml:space="preserve">тичне світло на призму (8), а сферичний об’єктив (9) збирає його на вихідній щілині (10). Довжина світлової хвилі на вихідній щілині змінюється при прокручуванні барабана (11), при цьому гайка (12) переміщується по винтику (13) і тягне за собою шток (14), </w:t>
      </w:r>
      <w:r>
        <w:rPr>
          <w:sz w:val="28"/>
          <w:szCs w:val="28"/>
        </w:rPr>
        <w:t>який повертає столик для розподілу (15). Поворот столика для розподілу через ричаги (16) передається одночасно на два призмових столика (17).</w:t>
      </w:r>
    </w:p>
    <w:tbl>
      <w:tblPr>
        <w:tblStyle w:val="a7"/>
        <w:tblW w:w="9638" w:type="dxa"/>
        <w:tblInd w:w="-10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638"/>
      </w:tblGrid>
      <w:tr w:rsidR="00F713EE"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13EE" w:rsidRDefault="002047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360" w:lineRule="auto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114300" distB="114300" distL="114300" distR="114300">
                  <wp:extent cx="6068378" cy="4520611"/>
                  <wp:effectExtent l="0" t="0" r="0" b="0"/>
                  <wp:docPr id="29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378" cy="45206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3EE">
        <w:trPr>
          <w:trHeight w:val="807"/>
        </w:trPr>
        <w:tc>
          <w:tcPr>
            <w:tcW w:w="96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13EE" w:rsidRDefault="002047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360" w:lineRule="auto"/>
              <w:ind w:firstLine="7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ХХ Оптична схема спектрометра ДМР-4</w:t>
            </w:r>
          </w:p>
        </w:tc>
      </w:tr>
    </w:tbl>
    <w:p w:rsidR="00F713EE" w:rsidRDefault="00F713EE">
      <w:pPr>
        <w:spacing w:after="100" w:line="360" w:lineRule="auto"/>
        <w:ind w:firstLine="708"/>
        <w:jc w:val="both"/>
        <w:rPr>
          <w:sz w:val="28"/>
          <w:szCs w:val="28"/>
        </w:rPr>
      </w:pPr>
    </w:p>
    <w:p w:rsidR="00F713EE" w:rsidRDefault="00204722">
      <w:pPr>
        <w:spacing w:after="1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1.4.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Постановка задачі магістерської дисертації і опис обраної технології</w:t>
      </w:r>
    </w:p>
    <w:p w:rsidR="00F713EE" w:rsidRDefault="00204722">
      <w:pPr>
        <w:spacing w:after="1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Основна задача представленої магістерської дисертації є розробка цифрового оптичного спектрофотометра (апаратної і програмної частини), який надасть можливість визначити властивості дос</w:t>
      </w:r>
      <w:r>
        <w:rPr>
          <w:sz w:val="28"/>
          <w:szCs w:val="28"/>
        </w:rPr>
        <w:t>ліджуваного матеріалу неруйнівним методом і який буде виконувати ті ж самі основні функції, що й промислові аналоги.</w:t>
      </w:r>
    </w:p>
    <w:p w:rsidR="00F713EE" w:rsidRDefault="00204722">
      <w:pPr>
        <w:spacing w:after="1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Основним елементом приладу є RGBC сенсор на базі модуля APDS9960, за допомогою якого фіксується інтенсивність відбитого світла в одиницях м</w:t>
      </w:r>
      <w:r>
        <w:rPr>
          <w:sz w:val="28"/>
          <w:szCs w:val="28"/>
        </w:rPr>
        <w:t>ікроВат/кв.м.</w:t>
      </w:r>
      <w:r>
        <w:rPr>
          <w:sz w:val="28"/>
          <w:szCs w:val="28"/>
        </w:rPr>
        <w:t xml:space="preserve"> Основою даного RGBC сенсора є стандартні фотодіоди, як для всіх RGB сенсорів: датчики червоного (Red), зеленого (Green) та синього (Blue) </w:t>
      </w:r>
      <w:r>
        <w:rPr>
          <w:sz w:val="28"/>
          <w:szCs w:val="28"/>
        </w:rPr>
        <w:lastRenderedPageBreak/>
        <w:t>кольорів. На відміну від типових RGB сенсорів, всі фотодіоди є широко-полосними, але перед кожним з них</w:t>
      </w:r>
      <w:r>
        <w:rPr>
          <w:sz w:val="28"/>
          <w:szCs w:val="28"/>
        </w:rPr>
        <w:t xml:space="preserve"> вбудований полосовий оптичний фільтр, а також додатковий сенсор для вимірювання без фільтру (Clear). В основі фотодіодів є діод InGaN з такими характеристиками фільтрів:</w:t>
      </w:r>
    </w:p>
    <w:p w:rsidR="00F713EE" w:rsidRDefault="00204722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довжина хвилі 465 нм і спектральна напівширина 22 нм;</w:t>
      </w:r>
    </w:p>
    <w:p w:rsidR="00F713EE" w:rsidRDefault="00204722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довжина хвилі 525 нм і спектрал</w:t>
      </w:r>
      <w:r>
        <w:rPr>
          <w:sz w:val="28"/>
          <w:szCs w:val="28"/>
        </w:rPr>
        <w:t>ьна напівширина 35 нм;</w:t>
      </w:r>
    </w:p>
    <w:p w:rsidR="00F713EE" w:rsidRDefault="00204722">
      <w:pPr>
        <w:numPr>
          <w:ilvl w:val="0"/>
          <w:numId w:val="1"/>
        </w:numPr>
        <w:spacing w:after="1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довжина хвилі 625 нм і спектральна напівширина 15 нм;</w:t>
      </w:r>
    </w:p>
    <w:p w:rsidR="00F713EE" w:rsidRDefault="00204722">
      <w:pPr>
        <w:spacing w:after="10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Функціональна блок діаграма APDS9960 представлена на рисунку ХХХ</w:t>
      </w:r>
    </w:p>
    <w:tbl>
      <w:tblPr>
        <w:tblStyle w:val="a8"/>
        <w:tblW w:w="9854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9854"/>
      </w:tblGrid>
      <w:tr w:rsidR="00F713EE">
        <w:tc>
          <w:tcPr>
            <w:tcW w:w="9854" w:type="dxa"/>
          </w:tcPr>
          <w:p w:rsidR="00F713EE" w:rsidRDefault="00204722">
            <w:pPr>
              <w:spacing w:after="100"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114300" distB="114300" distL="114300" distR="114300">
                  <wp:extent cx="6239828" cy="4585328"/>
                  <wp:effectExtent l="0" t="0" r="0" b="0"/>
                  <wp:docPr id="29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9828" cy="45853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3EE">
        <w:tc>
          <w:tcPr>
            <w:tcW w:w="9854" w:type="dxa"/>
          </w:tcPr>
          <w:p w:rsidR="00F713EE" w:rsidRDefault="00204722">
            <w:pPr>
              <w:spacing w:after="10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ХХХ Функціональна блок діаграма APDS9960</w:t>
            </w:r>
          </w:p>
        </w:tc>
      </w:tr>
    </w:tbl>
    <w:p w:rsidR="00F713EE" w:rsidRDefault="00F713EE">
      <w:pPr>
        <w:spacing w:after="100" w:line="360" w:lineRule="auto"/>
        <w:jc w:val="both"/>
        <w:rPr>
          <w:sz w:val="28"/>
          <w:szCs w:val="28"/>
        </w:rPr>
      </w:pPr>
    </w:p>
    <w:p w:rsidR="00F713EE" w:rsidRDefault="00204722">
      <w:pPr>
        <w:spacing w:after="10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>Спектральні чутливості фотодіодів APDS9960</w:t>
      </w:r>
      <w:r>
        <w:rPr>
          <w:sz w:val="28"/>
          <w:szCs w:val="28"/>
        </w:rPr>
        <w:t xml:space="preserve"> представлена на рисунку ХХХ.</w:t>
      </w:r>
    </w:p>
    <w:tbl>
      <w:tblPr>
        <w:tblStyle w:val="a9"/>
        <w:tblW w:w="9854" w:type="dxa"/>
        <w:tblInd w:w="-100" w:type="dxa"/>
        <w:tblLayout w:type="fixed"/>
        <w:tblLook w:val="0400" w:firstRow="0" w:lastRow="0" w:firstColumn="0" w:lastColumn="0" w:noHBand="0" w:noVBand="1"/>
      </w:tblPr>
      <w:tblGrid>
        <w:gridCol w:w="9854"/>
      </w:tblGrid>
      <w:tr w:rsidR="00F713EE">
        <w:tc>
          <w:tcPr>
            <w:tcW w:w="9854" w:type="dxa"/>
          </w:tcPr>
          <w:p w:rsidR="00F713EE" w:rsidRDefault="00204722">
            <w:pPr>
              <w:spacing w:after="100"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  <w:lang w:val="en-US"/>
              </w:rPr>
              <w:lastRenderedPageBreak/>
              <w:drawing>
                <wp:inline distT="114300" distB="114300" distL="114300" distR="114300">
                  <wp:extent cx="6119820" cy="4559300"/>
                  <wp:effectExtent l="0" t="0" r="0" b="0"/>
                  <wp:docPr id="29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820" cy="4559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3EE">
        <w:trPr>
          <w:trHeight w:val="762"/>
        </w:trPr>
        <w:tc>
          <w:tcPr>
            <w:tcW w:w="9854" w:type="dxa"/>
          </w:tcPr>
          <w:p w:rsidR="00F713EE" w:rsidRDefault="00204722">
            <w:pPr>
              <w:spacing w:after="10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Рис. ХХХ Спектральні чутливості фотодіодів сенсора</w:t>
            </w:r>
          </w:p>
        </w:tc>
      </w:tr>
    </w:tbl>
    <w:p w:rsidR="00F713EE" w:rsidRDefault="00F713EE">
      <w:pPr>
        <w:spacing w:after="100" w:line="360" w:lineRule="auto"/>
        <w:jc w:val="both"/>
        <w:rPr>
          <w:sz w:val="28"/>
          <w:szCs w:val="28"/>
        </w:rPr>
      </w:pPr>
    </w:p>
    <w:p w:rsidR="00F713EE" w:rsidRDefault="00204722">
      <w:pPr>
        <w:spacing w:after="1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Висновки до розділу</w:t>
      </w:r>
    </w:p>
    <w:p w:rsidR="00F713EE" w:rsidRDefault="00204722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>
        <w:rPr>
          <w:sz w:val="28"/>
          <w:szCs w:val="28"/>
        </w:rPr>
        <w:t>У розділі було розглянуто принципи і визначення оптики, які використовуються або є частиною процесу роботи цифрового оптичного спектрометра. Оглянуто загальну проблему, яка розглядається в магістерській дисертації. Описано два типових прилада цифрових опти</w:t>
      </w:r>
      <w:r>
        <w:rPr>
          <w:sz w:val="28"/>
          <w:szCs w:val="28"/>
        </w:rPr>
        <w:t>чних спектрометрів з їхніми характеристиками та параметрами. Також описано основну постановку задачі дисертації</w:t>
      </w:r>
    </w:p>
    <w:p w:rsidR="00F713EE" w:rsidRDefault="00204722">
      <w:pPr>
        <w:numPr>
          <w:ilvl w:val="0"/>
          <w:numId w:val="2"/>
        </w:numPr>
        <w:spacing w:line="360" w:lineRule="auto"/>
        <w:jc w:val="both"/>
        <w:rPr>
          <w:color w:val="000000"/>
        </w:rPr>
      </w:pPr>
      <w:r>
        <w:rPr>
          <w:sz w:val="28"/>
          <w:szCs w:val="28"/>
        </w:rPr>
        <w:t>З аналізу літератури було з'ясовано, якщо падаючий промінь буде поляризований і площина поляризації буде паралельна площині падіння то при певні</w:t>
      </w:r>
      <w:r>
        <w:rPr>
          <w:sz w:val="28"/>
          <w:szCs w:val="28"/>
        </w:rPr>
        <w:t xml:space="preserve">й довжині хвилі знайдеться такий кут (кут Брюстера) при якому відбитий промінь буде зникати. Змінюючи кут </w:t>
      </w:r>
      <w:r>
        <w:rPr>
          <w:sz w:val="28"/>
          <w:szCs w:val="28"/>
        </w:rPr>
        <w:lastRenderedPageBreak/>
        <w:t xml:space="preserve">падіння падаючого поляризованого проміння та використовуючи широкополосний дискретний цифровий оптичний спектрофотометр отримаємо значення refractive </w:t>
      </w:r>
      <w:r>
        <w:rPr>
          <w:sz w:val="28"/>
          <w:szCs w:val="28"/>
        </w:rPr>
        <w:t>index для кута брюстера.</w:t>
      </w:r>
    </w:p>
    <w:p w:rsidR="00F713EE" w:rsidRDefault="00204722">
      <w:pPr>
        <w:numPr>
          <w:ilvl w:val="0"/>
          <w:numId w:val="2"/>
        </w:numPr>
        <w:spacing w:after="100"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Коефіцієнти відбивання (refractive index) великої кількості матеріалів виміряні і занесені в таблиці. Для ідентифікації матеріалу прийнято дисперсійну криву для коефіцієнта відбивання представляти у вигляді функціональної залежност</w:t>
      </w:r>
      <w:r>
        <w:rPr>
          <w:sz w:val="28"/>
          <w:szCs w:val="28"/>
        </w:rPr>
        <w:t>і Зельмеєра. Знаючи коефіцієнти Зельмеєра для досліджуваного зразка можна ідентифікувати матеріал.</w:t>
      </w:r>
    </w:p>
    <w:p w:rsidR="00F713EE" w:rsidRDefault="00F713EE">
      <w:pPr>
        <w:spacing w:after="100" w:line="360" w:lineRule="auto"/>
        <w:jc w:val="both"/>
        <w:rPr>
          <w:sz w:val="28"/>
          <w:szCs w:val="28"/>
        </w:rPr>
      </w:pPr>
    </w:p>
    <w:sectPr w:rsidR="00F713EE">
      <w:headerReference w:type="default" r:id="rId18"/>
      <w:pgSz w:w="11906" w:h="16838"/>
      <w:pgMar w:top="1134" w:right="567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4722" w:rsidRDefault="00204722">
      <w:r>
        <w:separator/>
      </w:r>
    </w:p>
  </w:endnote>
  <w:endnote w:type="continuationSeparator" w:id="0">
    <w:p w:rsidR="00204722" w:rsidRDefault="00204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4722" w:rsidRDefault="00204722">
      <w:r>
        <w:separator/>
      </w:r>
    </w:p>
  </w:footnote>
  <w:footnote w:type="continuationSeparator" w:id="0">
    <w:p w:rsidR="00204722" w:rsidRDefault="002047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3EE" w:rsidRDefault="00F713E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704A2C"/>
    <w:multiLevelType w:val="multilevel"/>
    <w:tmpl w:val="66A8B09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ECF6948"/>
    <w:multiLevelType w:val="multilevel"/>
    <w:tmpl w:val="69A09F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713EE"/>
    <w:rsid w:val="00204722"/>
    <w:rsid w:val="00BF2270"/>
    <w:rsid w:val="00DB5459"/>
    <w:rsid w:val="00F7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22D0"/>
  </w:style>
  <w:style w:type="paragraph" w:styleId="Heading1">
    <w:name w:val="heading 1"/>
    <w:basedOn w:val="Normal"/>
    <w:next w:val="Normal"/>
    <w:link w:val="Heading1Char"/>
    <w:uiPriority w:val="9"/>
    <w:qFormat/>
    <w:rsid w:val="00672078"/>
    <w:pPr>
      <w:keepNext/>
      <w:keepLines/>
      <w:spacing w:before="240" w:line="259" w:lineRule="auto"/>
      <w:outlineLvl w:val="0"/>
    </w:pPr>
    <w:rPr>
      <w:rFonts w:eastAsiaTheme="majorEastAsia"/>
      <w:color w:val="000000" w:themeColor="text1"/>
      <w:sz w:val="32"/>
      <w:szCs w:val="32"/>
      <w:lang w:val="ru-RU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FootnoteReference">
    <w:name w:val="footnote reference"/>
    <w:basedOn w:val="DefaultParagraphFont"/>
    <w:semiHidden/>
    <w:rsid w:val="00D36676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D36676"/>
    <w:pPr>
      <w:spacing w:line="264" w:lineRule="auto"/>
      <w:ind w:firstLine="357"/>
      <w:jc w:val="both"/>
    </w:pPr>
    <w:rPr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semiHidden/>
    <w:rsid w:val="00D36676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Header">
    <w:name w:val="header"/>
    <w:basedOn w:val="Normal"/>
    <w:link w:val="HeaderChar"/>
    <w:uiPriority w:val="99"/>
    <w:unhideWhenUsed/>
    <w:rsid w:val="00D36676"/>
    <w:pPr>
      <w:tabs>
        <w:tab w:val="center" w:pos="4986"/>
        <w:tab w:val="right" w:pos="9973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6676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36676"/>
    <w:pPr>
      <w:tabs>
        <w:tab w:val="center" w:pos="4986"/>
        <w:tab w:val="right" w:pos="9973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6676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36676"/>
    <w:pPr>
      <w:ind w:left="720"/>
      <w:contextualSpacing/>
    </w:pPr>
  </w:style>
  <w:style w:type="paragraph" w:styleId="NormalWeb">
    <w:name w:val="Normal (Web)"/>
    <w:basedOn w:val="Normal"/>
    <w:link w:val="NormalWebChar"/>
    <w:rsid w:val="00D36676"/>
    <w:pPr>
      <w:spacing w:before="100" w:beforeAutospacing="1" w:after="100" w:afterAutospacing="1"/>
    </w:pPr>
    <w:rPr>
      <w:lang w:eastAsia="uk-UA"/>
    </w:rPr>
  </w:style>
  <w:style w:type="character" w:customStyle="1" w:styleId="NormalWebChar">
    <w:name w:val="Normal (Web) Char"/>
    <w:link w:val="NormalWeb"/>
    <w:rsid w:val="00D36676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672078"/>
    <w:rPr>
      <w:rFonts w:ascii="Times New Roman" w:eastAsiaTheme="majorEastAsia" w:hAnsi="Times New Roman" w:cs="Times New Roman"/>
      <w:color w:val="000000" w:themeColor="text1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9B13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2">
    <w:name w:val="Body Text Indent 2"/>
    <w:basedOn w:val="Normal"/>
    <w:link w:val="BodyTextIndent2Char"/>
    <w:rsid w:val="00C57259"/>
    <w:pPr>
      <w:spacing w:before="60" w:after="60"/>
      <w:ind w:firstLine="539"/>
      <w:jc w:val="both"/>
    </w:pPr>
    <w:rPr>
      <w:sz w:val="28"/>
      <w:lang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C57259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styleId="Hyperlink">
    <w:name w:val="Hyperlink"/>
    <w:basedOn w:val="DefaultParagraphFont"/>
    <w:uiPriority w:val="99"/>
    <w:unhideWhenUsed/>
    <w:rsid w:val="009E599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E599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09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91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E65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65B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65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65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65B7"/>
    <w:rPr>
      <w:b/>
      <w:bCs/>
      <w:sz w:val="20"/>
      <w:szCs w:val="20"/>
    </w:r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22D0"/>
  </w:style>
  <w:style w:type="paragraph" w:styleId="Heading1">
    <w:name w:val="heading 1"/>
    <w:basedOn w:val="Normal"/>
    <w:next w:val="Normal"/>
    <w:link w:val="Heading1Char"/>
    <w:uiPriority w:val="9"/>
    <w:qFormat/>
    <w:rsid w:val="00672078"/>
    <w:pPr>
      <w:keepNext/>
      <w:keepLines/>
      <w:spacing w:before="240" w:line="259" w:lineRule="auto"/>
      <w:outlineLvl w:val="0"/>
    </w:pPr>
    <w:rPr>
      <w:rFonts w:eastAsiaTheme="majorEastAsia"/>
      <w:color w:val="000000" w:themeColor="text1"/>
      <w:sz w:val="32"/>
      <w:szCs w:val="32"/>
      <w:lang w:val="ru-RU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FootnoteReference">
    <w:name w:val="footnote reference"/>
    <w:basedOn w:val="DefaultParagraphFont"/>
    <w:semiHidden/>
    <w:rsid w:val="00D36676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D36676"/>
    <w:pPr>
      <w:spacing w:line="264" w:lineRule="auto"/>
      <w:ind w:firstLine="357"/>
      <w:jc w:val="both"/>
    </w:pPr>
    <w:rPr>
      <w:sz w:val="20"/>
      <w:szCs w:val="20"/>
      <w:lang w:eastAsia="ru-RU"/>
    </w:rPr>
  </w:style>
  <w:style w:type="character" w:customStyle="1" w:styleId="FootnoteTextChar">
    <w:name w:val="Footnote Text Char"/>
    <w:basedOn w:val="DefaultParagraphFont"/>
    <w:link w:val="FootnoteText"/>
    <w:semiHidden/>
    <w:rsid w:val="00D36676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Header">
    <w:name w:val="header"/>
    <w:basedOn w:val="Normal"/>
    <w:link w:val="HeaderChar"/>
    <w:uiPriority w:val="99"/>
    <w:unhideWhenUsed/>
    <w:rsid w:val="00D36676"/>
    <w:pPr>
      <w:tabs>
        <w:tab w:val="center" w:pos="4986"/>
        <w:tab w:val="right" w:pos="9973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6676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36676"/>
    <w:pPr>
      <w:tabs>
        <w:tab w:val="center" w:pos="4986"/>
        <w:tab w:val="right" w:pos="9973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6676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36676"/>
    <w:pPr>
      <w:ind w:left="720"/>
      <w:contextualSpacing/>
    </w:pPr>
  </w:style>
  <w:style w:type="paragraph" w:styleId="NormalWeb">
    <w:name w:val="Normal (Web)"/>
    <w:basedOn w:val="Normal"/>
    <w:link w:val="NormalWebChar"/>
    <w:rsid w:val="00D36676"/>
    <w:pPr>
      <w:spacing w:before="100" w:beforeAutospacing="1" w:after="100" w:afterAutospacing="1"/>
    </w:pPr>
    <w:rPr>
      <w:lang w:eastAsia="uk-UA"/>
    </w:rPr>
  </w:style>
  <w:style w:type="character" w:customStyle="1" w:styleId="NormalWebChar">
    <w:name w:val="Normal (Web) Char"/>
    <w:link w:val="NormalWeb"/>
    <w:rsid w:val="00D36676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672078"/>
    <w:rPr>
      <w:rFonts w:ascii="Times New Roman" w:eastAsiaTheme="majorEastAsia" w:hAnsi="Times New Roman" w:cs="Times New Roman"/>
      <w:color w:val="000000" w:themeColor="text1"/>
      <w:sz w:val="32"/>
      <w:szCs w:val="32"/>
      <w:lang w:val="ru-RU"/>
    </w:rPr>
  </w:style>
  <w:style w:type="table" w:styleId="TableGrid">
    <w:name w:val="Table Grid"/>
    <w:basedOn w:val="TableNormal"/>
    <w:uiPriority w:val="39"/>
    <w:rsid w:val="009B13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2">
    <w:name w:val="Body Text Indent 2"/>
    <w:basedOn w:val="Normal"/>
    <w:link w:val="BodyTextIndent2Char"/>
    <w:rsid w:val="00C57259"/>
    <w:pPr>
      <w:spacing w:before="60" w:after="60"/>
      <w:ind w:firstLine="539"/>
      <w:jc w:val="both"/>
    </w:pPr>
    <w:rPr>
      <w:sz w:val="28"/>
      <w:lang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C57259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styleId="Hyperlink">
    <w:name w:val="Hyperlink"/>
    <w:basedOn w:val="DefaultParagraphFont"/>
    <w:uiPriority w:val="99"/>
    <w:unhideWhenUsed/>
    <w:rsid w:val="009E599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E599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09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911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E65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65B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65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65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65B7"/>
    <w:rPr>
      <w:b/>
      <w:bCs/>
      <w:sz w:val="20"/>
      <w:szCs w:val="20"/>
    </w:r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4MJ+62ogc5S24oKj9rVTpGz/Ihw==">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1837</Words>
  <Characters>10472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Volodymyr Berbeha</dc:creator>
  <cp:lastModifiedBy>nik</cp:lastModifiedBy>
  <cp:revision>2</cp:revision>
  <dcterms:created xsi:type="dcterms:W3CDTF">2022-11-20T09:49:00Z</dcterms:created>
  <dcterms:modified xsi:type="dcterms:W3CDTF">2023-05-01T10:56:00Z</dcterms:modified>
</cp:coreProperties>
</file>