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ВИКОРИСТАНОЇ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 Semenenko, M. Dusheiko, G. Okrepka, R. Redko, S. Antonin, V. Hladkovskyi, V. Shvalagin, F. Gao, S. Shahan, A. Sarikov “Vertically-aligned p-n junction Si solar cells with CdTe/CdS luminescent solar convertors” наукового журналу Thin Solid Films (</w:t>
      </w:r>
      <w:hyperlink r:id="rId7">
        <w:r w:rsidDel="00000000" w:rsidR="00000000" w:rsidRPr="00000000">
          <w:rPr>
            <w:color w:val="007398"/>
            <w:sz w:val="28"/>
            <w:szCs w:val="28"/>
            <w:rtl w:val="0"/>
          </w:rPr>
          <w:t xml:space="preserve">https://doi.org/10.1016/j.tsf.2022.139536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G. H. Meeten and A. N. North, “Refractive index measurement of absorbing and turbid fluids by reflection near the critical angle” Meas. Sci. Technol. 6(2), 214–221 (1995), DOI: 10.1088/0957-0233/6/2/014.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J. Jääskeläinen, K. E. Peiponen, and J. A. Räty, “On reflectometric measurement of a refractive index of milk” J. Dairy Sci. 84(1), 38–43 (2001), DOI: doi.org/10.3168/jds.S0022-0302(01)74449-9.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W. R. Calhoun, H. Maeta, A. Combs, L. M. Bali, and S. Bali, “Measurement of the refractive index of highly turbid media” Opt. Lett. 35(8), 1224–1226 (2010).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W. R. Calhoun, H. Maeta, S. Roy, L. M. Bali, and S. Bali, “Sensitive real-time measurement of the refractive index and attenuation coefficient of milk and milk-cream mixtures,” J. Dairy Sci. 93(8), 3497–3504 (2010).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M. McClimans, C. LaPlante, D. Bonner, and S. Bali, “Real-time differential refractometry without interferometry at a sensitivity level of 10(-6),” Appl. Opt. 45(25), 6477–6486 (2006).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M. H. Chiu, J. Y. Lee, and D. C. Su, “Complex refractive-index measurement based on Fresnel’s equations and the uses of heterodyne interferometry,” Appl. Opt. 38(19), 4047–4052 (1999).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Стороженко, И. П. Методи рефрактометрії і поляриметрії / І. П. Сторженко, В. А. Тімонюк, Е. Н. Животова. - Харків: Видавництво НФаУ, 2012. – 64 с.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Sellmeier, W. (1872). “Ueber die durch die Aetherschwingungen erregten Mitschwingungen der Körpertheilchen und deren Rückwirkung auf die ersteren, besonders zur Erklärung der Dispersion und ihrer Anomalien (II. Theil)” (https://zenodo.org/record/1839719). Annalen der Physik und Chemie. 223 (11): 386—403. DOI:10.1002/andp.18722231105 (</w:t>
      </w: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https://doi.org/10.1002%2Fandp.18722231105</w:t>
        </w:r>
      </w:hyperlink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sz w:val="28"/>
            <w:szCs w:val="28"/>
            <w:rtl w:val="0"/>
          </w:rPr>
          <w:t xml:space="preserve">T. Skauli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P. S. Kuo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K. L. Vodopyanov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T. J. Pinguet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O. Levi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4">
        <w:r w:rsidDel="00000000" w:rsidR="00000000" w:rsidRPr="00000000">
          <w:rPr>
            <w:sz w:val="28"/>
            <w:szCs w:val="28"/>
            <w:rtl w:val="0"/>
          </w:rPr>
          <w:t xml:space="preserve">L. A. Eyres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J. S. Harris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M. M. Fejer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B. Gerard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8">
        <w:r w:rsidDel="00000000" w:rsidR="00000000" w:rsidRPr="00000000">
          <w:rPr>
            <w:sz w:val="28"/>
            <w:szCs w:val="28"/>
            <w:rtl w:val="0"/>
          </w:rPr>
          <w:t xml:space="preserve">L. Becouarn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9">
        <w:r w:rsidDel="00000000" w:rsidR="00000000" w:rsidRPr="00000000">
          <w:rPr>
            <w:sz w:val="28"/>
            <w:szCs w:val="28"/>
            <w:rtl w:val="0"/>
          </w:rPr>
          <w:t xml:space="preserve">E. Lallier</w:t>
        </w:r>
      </w:hyperlink>
      <w:r w:rsidDel="00000000" w:rsidR="00000000" w:rsidRPr="00000000">
        <w:rPr>
          <w:sz w:val="28"/>
          <w:szCs w:val="28"/>
          <w:rtl w:val="0"/>
        </w:rPr>
        <w:t xml:space="preserve">. Improved dispersion relations for GaAs and applications to nonlinear optics. </w:t>
      </w:r>
      <w:r w:rsidDel="00000000" w:rsidR="00000000" w:rsidRPr="00000000">
        <w:rPr>
          <w:i w:val="1"/>
          <w:sz w:val="28"/>
          <w:szCs w:val="28"/>
          <w:rtl w:val="0"/>
        </w:rPr>
        <w:t xml:space="preserve">Journal of Applied Physics</w:t>
      </w:r>
      <w:r w:rsidDel="00000000" w:rsidR="00000000" w:rsidRPr="00000000">
        <w:rPr>
          <w:sz w:val="28"/>
          <w:szCs w:val="28"/>
          <w:rtl w:val="0"/>
        </w:rPr>
        <w:t xml:space="preserve"> 94, 6447–6455 (2003) https://doi.org/10.1063/1.1621740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G. Iasilli, R. Francischello, P. Lova, S. Silvano, A. Surace, G. Pesce, M. Alloisio, M. Patrini, M. Shimizu, D. Comoretto, A. Pucci “Luminescent solar concentrators: boosted optical efficiency by polymer dielectric mirrors” Mater. Chem. Front., 3 (2019), pp. 429-436.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Yang, C. Huang, X. Li, R. Shi, K. Zhang “Luminescent and photocatalytic properties of cadmium sulfide nanoparticles synthesized via microwave irradiation” Mater. Chem. Phys., 90 (2005), pp. 155-158.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T. Rajh, O.I. Micic, A.J. Nozik “Synthesis and characterization of surface-modified colloidal cadmium telluride quantum dots” J. Phys. Chem., 97 (1993), pp. 11999-12003.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W.W. Yu, L. Qu, W. Guo, X. Peng “Experimental determination of the extinction coefficient of CdTe, CdSe, and CdS nanocrystals” Chem. Mater., 15 (2003), pp. 2854-2860.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L.E. Brus “A simple model for the ionization potential, electron affinity, and aqueous redox potentials of small semiconductor crystallites” J. Chem. Phys., 79 (1983), pp. 5566-5571.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SPECORD PC 200/205/210/250 UV VIS Spectrophotometer. User's Manual / 2005 Analytik Jena AG, 43 р.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6935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935BB"/>
    <w:rPr>
      <w:color w:val="605e5c"/>
      <w:shd w:color="auto" w:fill="e1dfdd" w:val="clear"/>
    </w:rPr>
  </w:style>
  <w:style w:type="character" w:styleId="al-author-delim" w:customStyle="1">
    <w:name w:val="al-author-delim"/>
    <w:basedOn w:val="DefaultParagraphFont"/>
    <w:rsid w:val="00872C36"/>
  </w:style>
  <w:style w:type="paragraph" w:styleId="ListParagraph">
    <w:name w:val="List Paragraph"/>
    <w:basedOn w:val="Normal"/>
    <w:uiPriority w:val="34"/>
    <w:qFormat w:val="1"/>
    <w:rsid w:val="00872C36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872C36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about:blank" TargetMode="External"/><Relationship Id="rId7" Type="http://schemas.openxmlformats.org/officeDocument/2006/relationships/hyperlink" Target="https://doi.org/10.1016/j.tsf.2022.139536" TargetMode="External"/><Relationship Id="rId8" Type="http://schemas.openxmlformats.org/officeDocument/2006/relationships/hyperlink" Target="https://doi.org/10.1002%2Fandp.18722231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QajOFh1y8eG5xhHFvlI+5SX+3g==">AMUW2mVl6hBr48OMD+3BGqyEYYkrA/uZc8dsNFwBS+gKNGPogAZ8kUnKUa37/eUPLyw/Oq5vKm6uLS/8DlOO6+GtLmDTTJC4ForsMsUj+hZUJDrPLOfZVXA=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