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40" w:lineRule="auto"/>
        <w:jc w:val="both"/>
        <w:rPr>
          <w:sz w:val="28"/>
          <w:szCs w:val="28"/>
        </w:rPr>
      </w:pPr>
      <w:r w:rsidDel="00000000" w:rsidR="00000000" w:rsidRPr="00000000">
        <w:rPr>
          <w:rtl w:val="0"/>
        </w:rPr>
      </w:r>
    </w:p>
    <w:p w:rsidR="00000000" w:rsidDel="00000000" w:rsidP="00000000" w:rsidRDefault="00000000" w:rsidRPr="00000000" w14:paraId="00000002">
      <w:pPr>
        <w:spacing w:after="240" w:before="0" w:line="240" w:lineRule="auto"/>
        <w:jc w:val="center"/>
        <w:rPr>
          <w:sz w:val="28"/>
          <w:szCs w:val="28"/>
        </w:rPr>
      </w:pPr>
      <w:r w:rsidDel="00000000" w:rsidR="00000000" w:rsidRPr="00000000">
        <w:rPr>
          <w:sz w:val="28"/>
          <w:szCs w:val="28"/>
          <w:rtl w:val="0"/>
        </w:rPr>
        <w:t xml:space="preserve">2.</w:t>
        <w:tab/>
        <w:t xml:space="preserve">ОПИС ЦИФРОВОГО ОПТИЧНОГО СПЕКТРОМЕТРА ТА АНАЛІЗ ТЕХНОЛОГІЙ, ЯКІ ВИКОРИСТОВУЮТЬСЯ ПРЕДСТАВЛЕНОМУ ПРИЛАДІ</w:t>
      </w:r>
    </w:p>
    <w:p w:rsidR="00000000" w:rsidDel="00000000" w:rsidP="00000000" w:rsidRDefault="00000000" w:rsidRPr="00000000" w14:paraId="00000003">
      <w:pPr>
        <w:spacing w:after="100" w:line="360" w:lineRule="auto"/>
        <w:jc w:val="both"/>
        <w:rPr>
          <w:sz w:val="28"/>
          <w:szCs w:val="28"/>
        </w:rPr>
      </w:pPr>
      <w:r w:rsidDel="00000000" w:rsidR="00000000" w:rsidRPr="00000000">
        <w:rPr>
          <w:sz w:val="28"/>
          <w:szCs w:val="28"/>
          <w:rtl w:val="0"/>
        </w:rPr>
        <w:t xml:space="preserve">2.1.</w:t>
        <w:tab/>
        <w:t xml:space="preserve"> Загальні принципи роботи розробленого цифрового оптичного спектрометра для дослідження оптичних властивостей структури напівпровідника</w:t>
      </w:r>
    </w:p>
    <w:p w:rsidR="00000000" w:rsidDel="00000000" w:rsidP="00000000" w:rsidRDefault="00000000" w:rsidRPr="00000000" w14:paraId="00000004">
      <w:pPr>
        <w:spacing w:after="100" w:line="360" w:lineRule="auto"/>
        <w:ind w:firstLine="720"/>
        <w:jc w:val="both"/>
        <w:rPr>
          <w:sz w:val="28"/>
          <w:szCs w:val="28"/>
        </w:rPr>
      </w:pPr>
      <w:r w:rsidDel="00000000" w:rsidR="00000000" w:rsidRPr="00000000">
        <w:rPr>
          <w:sz w:val="28"/>
          <w:szCs w:val="28"/>
          <w:rtl w:val="0"/>
        </w:rPr>
        <w:t xml:space="preserve">Основна задача магістерської дисертації — розробка цифрового оптичного спектрометра (програмної та апаратної частини), з яким можна буде визначити властивості матеріалу, який досліджується, неруйнівним методом і функції якого будуть відповідати промисловим аналогам.</w:t>
      </w:r>
    </w:p>
    <w:p w:rsidR="00000000" w:rsidDel="00000000" w:rsidP="00000000" w:rsidRDefault="00000000" w:rsidRPr="00000000" w14:paraId="00000005">
      <w:pPr>
        <w:spacing w:after="100" w:line="360" w:lineRule="auto"/>
        <w:ind w:firstLine="720"/>
        <w:jc w:val="both"/>
        <w:rPr>
          <w:sz w:val="28"/>
          <w:szCs w:val="28"/>
        </w:rPr>
      </w:pPr>
      <w:r w:rsidDel="00000000" w:rsidR="00000000" w:rsidRPr="00000000">
        <w:rPr>
          <w:sz w:val="28"/>
          <w:szCs w:val="28"/>
          <w:rtl w:val="0"/>
        </w:rPr>
        <w:t xml:space="preserve">З метою тестування і дослідження матеріалу приладом, було створено досліджувальне середовище, основою якого став, звісно, оптичний спектрометр, а також додаткове обладнання (тримачі, штативи, регулятори та поляризатори). Схема зображена зображена на рисунку ХХХ.</w:t>
      </w:r>
    </w:p>
    <w:p w:rsidR="00000000" w:rsidDel="00000000" w:rsidP="00000000" w:rsidRDefault="00000000" w:rsidRPr="00000000" w14:paraId="00000006">
      <w:pPr>
        <w:spacing w:after="100" w:line="360" w:lineRule="auto"/>
        <w:ind w:firstLine="720"/>
        <w:jc w:val="both"/>
        <w:rPr>
          <w:sz w:val="28"/>
          <w:szCs w:val="28"/>
        </w:rPr>
      </w:pPr>
      <w:r w:rsidDel="00000000" w:rsidR="00000000" w:rsidRPr="00000000">
        <w:rPr>
          <w:sz w:val="28"/>
          <w:szCs w:val="28"/>
          <w:rtl w:val="0"/>
        </w:rPr>
        <w:t xml:space="preserve">Світло (2) випромінюється за допомогою лазерного регулятора (1), проходе через перший (3) та другий (4) поляризатори. Поляризоване світло (5) падає на поверхню матеріалу (6), після чого відбитий промінь (7) падає на перший </w:t>
      </w:r>
      <w:r w:rsidDel="00000000" w:rsidR="00000000" w:rsidRPr="00000000">
        <w:rPr>
          <w:sz w:val="28"/>
          <w:szCs w:val="28"/>
          <w:rtl w:val="0"/>
        </w:rPr>
        <w:t xml:space="preserve">RGBC</w:t>
      </w:r>
      <w:r w:rsidDel="00000000" w:rsidR="00000000" w:rsidRPr="00000000">
        <w:rPr>
          <w:sz w:val="28"/>
          <w:szCs w:val="28"/>
          <w:rtl w:val="0"/>
        </w:rPr>
        <w:t xml:space="preserve"> сенсор (8) або другий </w:t>
      </w:r>
      <w:r w:rsidDel="00000000" w:rsidR="00000000" w:rsidRPr="00000000">
        <w:rPr>
          <w:sz w:val="28"/>
          <w:szCs w:val="28"/>
          <w:rtl w:val="0"/>
        </w:rPr>
        <w:t xml:space="preserve">RGBC</w:t>
      </w:r>
      <w:r w:rsidDel="00000000" w:rsidR="00000000" w:rsidRPr="00000000">
        <w:rPr>
          <w:sz w:val="28"/>
          <w:szCs w:val="28"/>
          <w:rtl w:val="0"/>
        </w:rPr>
        <w:t xml:space="preserve"> сенсор (9) розробленого оптичного спектрометра (10), який передає дані до персонального комп'ютера (11). На ПК робляться основні математичні обчислення і визначаються оптичні властивості матеріалу по  формулі Зельмеєра, після чого отримані результати порівнюються із захардкодженими всередині програми значеннями. Як результат — визначаємо тип напівпровідникового матеріалу.</w:t>
      </w:r>
    </w:p>
    <w:p w:rsidR="00000000" w:rsidDel="00000000" w:rsidP="00000000" w:rsidRDefault="00000000" w:rsidRPr="00000000" w14:paraId="00000007">
      <w:pPr>
        <w:spacing w:after="100" w:line="360" w:lineRule="auto"/>
        <w:jc w:val="both"/>
        <w:rPr>
          <w:sz w:val="28"/>
          <w:szCs w:val="28"/>
        </w:rPr>
      </w:pPr>
      <w:r w:rsidDel="00000000" w:rsidR="00000000" w:rsidRPr="00000000">
        <w:rPr>
          <w:rtl w:val="0"/>
        </w:rPr>
      </w:r>
    </w:p>
    <w:tbl>
      <w:tblPr>
        <w:tblStyle w:val="Table1"/>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00" w:line="360" w:lineRule="auto"/>
              <w:jc w:val="both"/>
              <w:rPr>
                <w:sz w:val="28"/>
                <w:szCs w:val="28"/>
              </w:rPr>
            </w:pPr>
            <w:r w:rsidDel="00000000" w:rsidR="00000000" w:rsidRPr="00000000">
              <w:rPr>
                <w:sz w:val="28"/>
                <w:szCs w:val="28"/>
              </w:rPr>
              <w:drawing>
                <wp:inline distB="114300" distT="114300" distL="114300" distR="114300">
                  <wp:extent cx="5972175" cy="406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4064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sz w:val="28"/>
                <w:szCs w:val="28"/>
              </w:rPr>
            </w:pPr>
            <w:r w:rsidDel="00000000" w:rsidR="00000000" w:rsidRPr="00000000">
              <w:rPr>
                <w:sz w:val="28"/>
                <w:szCs w:val="28"/>
                <w:rtl w:val="0"/>
              </w:rPr>
              <w:t xml:space="preserve">Рис. ХХХ Схема дослідження матеріалу для розробленого цифрового оптичного спектрометра</w:t>
            </w:r>
          </w:p>
        </w:tc>
      </w:tr>
    </w:tbl>
    <w:p w:rsidR="00000000" w:rsidDel="00000000" w:rsidP="00000000" w:rsidRDefault="00000000" w:rsidRPr="00000000" w14:paraId="0000000A">
      <w:pPr>
        <w:spacing w:after="1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0B">
      <w:pPr>
        <w:spacing w:after="100" w:line="360" w:lineRule="auto"/>
        <w:jc w:val="both"/>
        <w:rPr>
          <w:sz w:val="28"/>
          <w:szCs w:val="28"/>
        </w:rPr>
      </w:pPr>
      <w:r w:rsidDel="00000000" w:rsidR="00000000" w:rsidRPr="00000000">
        <w:rPr>
          <w:sz w:val="28"/>
          <w:szCs w:val="28"/>
          <w:rtl w:val="0"/>
        </w:rPr>
        <w:t xml:space="preserve">2.1.</w:t>
        <w:tab/>
        <w:t xml:space="preserve"> Формула Зельмеєра та її опис</w:t>
      </w:r>
    </w:p>
    <w:p w:rsidR="00000000" w:rsidDel="00000000" w:rsidP="00000000" w:rsidRDefault="00000000" w:rsidRPr="00000000" w14:paraId="0000000C">
      <w:pPr>
        <w:spacing w:after="100" w:line="360" w:lineRule="auto"/>
        <w:ind w:firstLine="720"/>
        <w:jc w:val="both"/>
        <w:rPr>
          <w:sz w:val="28"/>
          <w:szCs w:val="28"/>
        </w:rPr>
      </w:pPr>
      <w:r w:rsidDel="00000000" w:rsidR="00000000" w:rsidRPr="00000000">
        <w:rPr>
          <w:sz w:val="28"/>
          <w:szCs w:val="28"/>
          <w:rtl w:val="0"/>
        </w:rPr>
        <w:t xml:space="preserve">Формула або як її ще називають рівняння Зельмеєра представляє собою емпіричну функцію, яка описує залежність довжиною хвилі і показником заломлення. Рівняння використовується для визначення дисперсії світла в конкретному прозорому середовищі.</w:t>
      </w:r>
    </w:p>
    <w:p w:rsidR="00000000" w:rsidDel="00000000" w:rsidP="00000000" w:rsidRDefault="00000000" w:rsidRPr="00000000" w14:paraId="0000000D">
      <w:pPr>
        <w:spacing w:after="100" w:line="360" w:lineRule="auto"/>
        <w:ind w:firstLine="720"/>
        <w:jc w:val="both"/>
        <w:rPr>
          <w:sz w:val="28"/>
          <w:szCs w:val="28"/>
        </w:rPr>
      </w:pPr>
      <w:r w:rsidDel="00000000" w:rsidR="00000000" w:rsidRPr="00000000">
        <w:rPr>
          <w:sz w:val="28"/>
          <w:szCs w:val="28"/>
          <w:rtl w:val="0"/>
        </w:rPr>
        <w:t xml:space="preserve">Вперше було запропоновано в 1872 році Вільгельмом Зельмеєром і являлося розвитком роботи Огюстена Коші базуючись по рівнянню Коші для моделювання дисперсії. [Sellmeier, W. (1872). “Ueber die durch die Aetherschwingungen erregten Mitschwingungen der Körpertheilchen und deren Rückwirkung auf die ersteren, besonders zur Erklärung der Dispersion und ihrer Anomalien (II. Theil)” (https://zenodo.org/record/1839719). Annalen der Physik und Chemie. 223 (11): 386—403. DOI:10.1002/andp.18722231105 (https://doi.org/10.1002%2Fandp.18722231105). Архивировано (https://web.archive.org/web/202 01107121234/https://zenodo.org/record/1839719) из оригинала 2020-11-07. Дата обращения 2021-05-20.].</w:t>
      </w:r>
    </w:p>
    <w:p w:rsidR="00000000" w:rsidDel="00000000" w:rsidP="00000000" w:rsidRDefault="00000000" w:rsidRPr="00000000" w14:paraId="0000000E">
      <w:pPr>
        <w:spacing w:after="100" w:line="360" w:lineRule="auto"/>
        <w:ind w:firstLine="720"/>
        <w:jc w:val="both"/>
        <w:rPr>
          <w:sz w:val="28"/>
          <w:szCs w:val="28"/>
        </w:rPr>
      </w:pPr>
      <w:r w:rsidDel="00000000" w:rsidR="00000000" w:rsidRPr="00000000">
        <w:rPr>
          <w:sz w:val="28"/>
          <w:szCs w:val="28"/>
          <w:rtl w:val="0"/>
        </w:rPr>
        <w:t xml:space="preserve">Рівняння Зельмеєра виглядає:</w:t>
      </w:r>
    </w:p>
    <w:tbl>
      <w:tblPr>
        <w:tblStyle w:val="Table2"/>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00" w:line="360" w:lineRule="auto"/>
              <w:ind w:firstLine="720"/>
              <w:jc w:val="both"/>
              <w:rPr>
                <w:sz w:val="28"/>
                <w:szCs w:val="28"/>
              </w:rPr>
            </w:pPr>
            <m:oMath>
              <m:sSup>
                <m:sSupPr>
                  <m:ctrlPr>
                    <w:rPr>
                      <w:sz w:val="28"/>
                      <w:szCs w:val="28"/>
                    </w:rPr>
                  </m:ctrlPr>
                </m:sSupPr>
                <m:e>
                  <m:r>
                    <w:rPr>
                      <w:sz w:val="28"/>
                      <w:szCs w:val="28"/>
                    </w:rPr>
                    <m:t xml:space="preserve">n</m:t>
                  </m:r>
                </m:e>
                <m:sup>
                  <m:r>
                    <w:rPr>
                      <w:sz w:val="28"/>
                      <w:szCs w:val="28"/>
                    </w:rPr>
                    <m:t xml:space="preserve">2</m:t>
                  </m:r>
                </m:sup>
              </m:sSup>
              <m:r>
                <w:rPr>
                  <w:sz w:val="28"/>
                  <w:szCs w:val="28"/>
                </w:rPr>
                <m:t xml:space="preserve">(</m:t>
              </m:r>
              <m:r>
                <w:rPr>
                  <w:sz w:val="28"/>
                  <w:szCs w:val="28"/>
                </w:rPr>
                <m:t>λ</m:t>
              </m:r>
              <m:r>
                <w:rPr>
                  <w:sz w:val="28"/>
                  <w:szCs w:val="28"/>
                </w:rPr>
                <m:t xml:space="preserve">) = 1 + </m:t>
              </m:r>
              <m:nary>
                <m:naryPr>
                  <m:chr m:val="∑"/>
                  <m:ctrlPr>
                    <w:rPr>
                      <w:sz w:val="28"/>
                      <w:szCs w:val="28"/>
                    </w:rPr>
                  </m:ctrlPr>
                </m:naryPr>
                <m:sub>
                  <m:r>
                    <w:rPr>
                      <w:sz w:val="28"/>
                      <w:szCs w:val="28"/>
                    </w:rPr>
                    <m:t xml:space="preserve">i</m:t>
                  </m:r>
                </m:sub>
                <m:sup/>
              </m:nary>
              <m:f>
                <m:fPr>
                  <m:ctrlPr>
                    <w:rPr>
                      <w:sz w:val="28"/>
                      <w:szCs w:val="28"/>
                    </w:rPr>
                  </m:ctrlPr>
                </m:fPr>
                <m:num>
                  <m:sSub>
                    <m:sSubPr>
                      <m:ctrlPr>
                        <w:rPr>
                          <w:sz w:val="28"/>
                          <w:szCs w:val="28"/>
                        </w:rPr>
                      </m:ctrlPr>
                    </m:sSubPr>
                    <m:e>
                      <m:r>
                        <w:rPr>
                          <w:sz w:val="28"/>
                          <w:szCs w:val="28"/>
                        </w:rPr>
                        <m:t xml:space="preserve">B</m:t>
                      </m:r>
                    </m:e>
                    <m:sub>
                      <m:r>
                        <w:rPr>
                          <w:sz w:val="28"/>
                          <w:szCs w:val="28"/>
                        </w:rPr>
                        <m:t xml:space="preserve">i</m:t>
                      </m:r>
                    </m:sub>
                  </m:sSub>
                  <m:sSup>
                    <m:sSupPr>
                      <m:ctrlPr>
                        <w:rPr>
                          <w:sz w:val="28"/>
                          <w:szCs w:val="28"/>
                        </w:rPr>
                      </m:ctrlPr>
                    </m:sSupPr>
                    <m:e>
                      <m:r>
                        <w:rPr>
                          <w:sz w:val="28"/>
                          <w:szCs w:val="28"/>
                        </w:rPr>
                        <m:t>λ</m:t>
                      </m:r>
                    </m:e>
                    <m:sup>
                      <m:r>
                        <w:rPr>
                          <w:sz w:val="28"/>
                          <w:szCs w:val="28"/>
                        </w:rPr>
                        <m:t xml:space="preserve">2</m:t>
                      </m:r>
                    </m:sup>
                  </m:sSup>
                </m:num>
                <m:den>
                  <m:sSup>
                    <m:sSupPr>
                      <m:ctrlPr>
                        <w:rPr>
                          <w:sz w:val="28"/>
                          <w:szCs w:val="28"/>
                        </w:rPr>
                      </m:ctrlPr>
                    </m:sSupPr>
                    <m:e>
                      <m:r>
                        <w:rPr>
                          <w:sz w:val="28"/>
                          <w:szCs w:val="28"/>
                        </w:rPr>
                        <m:t>λ</m:t>
                      </m:r>
                    </m:e>
                    <m:sup>
                      <m:r>
                        <w:rPr>
                          <w:sz w:val="28"/>
                          <w:szCs w:val="28"/>
                        </w:rPr>
                        <m:t xml:space="preserve">2</m:t>
                      </m:r>
                    </m:sup>
                  </m:sSup>
                  <m:r>
                    <w:rPr>
                      <w:sz w:val="28"/>
                      <w:szCs w:val="28"/>
                    </w:rPr>
                    <m:t xml:space="preserve">- </m:t>
                  </m:r>
                  <m:sSub>
                    <m:sSubPr>
                      <m:ctrlPr>
                        <w:rPr>
                          <w:sz w:val="28"/>
                          <w:szCs w:val="28"/>
                        </w:rPr>
                      </m:ctrlPr>
                    </m:sSubPr>
                    <m:e>
                      <m:r>
                        <w:rPr>
                          <w:sz w:val="28"/>
                          <w:szCs w:val="28"/>
                        </w:rPr>
                        <m:t xml:space="preserve">C</m:t>
                      </m:r>
                    </m:e>
                    <m:sub>
                      <m:r>
                        <w:rPr>
                          <w:sz w:val="28"/>
                          <w:szCs w:val="28"/>
                        </w:rPr>
                        <m:t xml:space="preserve">i</m:t>
                      </m:r>
                    </m:sub>
                  </m:sSub>
                </m:den>
              </m:f>
            </m:oMath>
            <w:r w:rsidDel="00000000" w:rsidR="00000000" w:rsidRPr="00000000">
              <w:rPr>
                <w:rtl w:val="0"/>
              </w:rPr>
            </w:r>
          </w:p>
        </w:tc>
      </w:tr>
    </w:tbl>
    <w:p w:rsidR="00000000" w:rsidDel="00000000" w:rsidP="00000000" w:rsidRDefault="00000000" w:rsidRPr="00000000" w14:paraId="00000010">
      <w:pPr>
        <w:spacing w:after="100" w:line="360" w:lineRule="auto"/>
        <w:ind w:left="0" w:firstLine="0"/>
        <w:jc w:val="both"/>
        <w:rPr>
          <w:sz w:val="28"/>
          <w:szCs w:val="28"/>
        </w:rPr>
      </w:pPr>
      <w:r w:rsidDel="00000000" w:rsidR="00000000" w:rsidRPr="00000000">
        <w:rPr>
          <w:sz w:val="28"/>
          <w:szCs w:val="28"/>
          <w:rtl w:val="0"/>
        </w:rPr>
        <w:t xml:space="preserve">де </w:t>
      </w:r>
      <m:oMath>
        <m:r>
          <w:rPr>
            <w:sz w:val="28"/>
            <w:szCs w:val="28"/>
          </w:rPr>
          <m:t xml:space="preserve">n</m:t>
        </m:r>
      </m:oMath>
      <w:r w:rsidDel="00000000" w:rsidR="00000000" w:rsidRPr="00000000">
        <w:rPr>
          <w:sz w:val="28"/>
          <w:szCs w:val="28"/>
          <w:rtl w:val="0"/>
        </w:rPr>
        <w:t xml:space="preserve"> - показник заломлення, </w:t>
      </w:r>
      <m:oMath>
        <m:r>
          <m:t>λ</m:t>
        </m:r>
      </m:oMath>
      <w:r w:rsidDel="00000000" w:rsidR="00000000" w:rsidRPr="00000000">
        <w:rPr>
          <w:sz w:val="28"/>
          <w:szCs w:val="28"/>
          <w:rtl w:val="0"/>
        </w:rPr>
        <w:t xml:space="preserve"> - довжина хвилі, а </w:t>
      </w:r>
      <m:oMath>
        <m:sSub>
          <m:sSubPr>
            <m:ctrlPr>
              <w:rPr>
                <w:sz w:val="28"/>
                <w:szCs w:val="28"/>
              </w:rPr>
            </m:ctrlPr>
          </m:sSubPr>
          <m:e>
            <m:r>
              <w:rPr>
                <w:sz w:val="28"/>
                <w:szCs w:val="28"/>
              </w:rPr>
              <m:t xml:space="preserve">B</m:t>
            </m:r>
          </m:e>
          <m:sub>
            <m:r>
              <w:rPr>
                <w:sz w:val="28"/>
                <w:szCs w:val="28"/>
              </w:rPr>
              <m:t xml:space="preserve">i</m:t>
            </m:r>
          </m:sub>
        </m:sSub>
      </m:oMath>
      <w:r w:rsidDel="00000000" w:rsidR="00000000" w:rsidRPr="00000000">
        <w:rPr>
          <w:sz w:val="28"/>
          <w:szCs w:val="28"/>
          <w:rtl w:val="0"/>
        </w:rPr>
        <w:t xml:space="preserve"> і </w:t>
      </w:r>
      <m:oMath>
        <m:sSub>
          <m:sSubPr>
            <m:ctrlPr>
              <w:rPr>
                <w:sz w:val="28"/>
                <w:szCs w:val="28"/>
              </w:rPr>
            </m:ctrlPr>
          </m:sSubPr>
          <m:e>
            <m:r>
              <w:rPr>
                <w:sz w:val="28"/>
                <w:szCs w:val="28"/>
              </w:rPr>
              <m:t xml:space="preserve">C</m:t>
            </m:r>
          </m:e>
          <m:sub>
            <m:r>
              <w:rPr>
                <w:sz w:val="28"/>
                <w:szCs w:val="28"/>
              </w:rPr>
              <m:t xml:space="preserve">i</m:t>
            </m:r>
          </m:sub>
        </m:sSub>
      </m:oMath>
      <w:r w:rsidDel="00000000" w:rsidR="00000000" w:rsidRPr="00000000">
        <w:rPr>
          <w:sz w:val="28"/>
          <w:szCs w:val="28"/>
          <w:rtl w:val="0"/>
        </w:rPr>
        <w:t xml:space="preserve"> — експериментально </w:t>
      </w:r>
      <w:r w:rsidDel="00000000" w:rsidR="00000000" w:rsidRPr="00000000">
        <w:rPr>
          <w:sz w:val="28"/>
          <w:szCs w:val="28"/>
          <w:rtl w:val="0"/>
        </w:rPr>
        <w:t xml:space="preserve">визначені</w:t>
      </w:r>
      <w:r w:rsidDel="00000000" w:rsidR="00000000" w:rsidRPr="00000000">
        <w:rPr>
          <w:sz w:val="28"/>
          <w:szCs w:val="28"/>
          <w:rtl w:val="0"/>
        </w:rPr>
        <w:t xml:space="preserve"> коефіцієнти Зельмеєра. Ці коефіцієнти зазвичай вказують для  </w:t>
      </w:r>
      <m:oMath>
        <m:r>
          <m:t>λ</m:t>
        </m:r>
      </m:oMath>
      <w:r w:rsidDel="00000000" w:rsidR="00000000" w:rsidRPr="00000000">
        <w:rPr>
          <w:sz w:val="28"/>
          <w:szCs w:val="28"/>
          <w:rtl w:val="0"/>
        </w:rPr>
        <w:t xml:space="preserve"> в мікрометрах в квадраті. Важливо звернути увагу на те, що </w:t>
      </w:r>
      <m:oMath>
        <m:r>
          <m:t>λ</m:t>
        </m:r>
      </m:oMath>
      <w:r w:rsidDel="00000000" w:rsidR="00000000" w:rsidRPr="00000000">
        <w:rPr>
          <w:sz w:val="28"/>
          <w:szCs w:val="28"/>
          <w:rtl w:val="0"/>
        </w:rPr>
        <w:t xml:space="preserve"> не є довжиною хвилі в матеріалі, а є довжиною хвилі у вакуумі.</w:t>
      </w:r>
    </w:p>
    <w:p w:rsidR="00000000" w:rsidDel="00000000" w:rsidP="00000000" w:rsidRDefault="00000000" w:rsidRPr="00000000" w14:paraId="00000011">
      <w:pPr>
        <w:spacing w:after="100" w:line="360" w:lineRule="auto"/>
        <w:ind w:firstLine="720"/>
        <w:jc w:val="both"/>
        <w:rPr>
          <w:sz w:val="28"/>
          <w:szCs w:val="28"/>
        </w:rPr>
      </w:pPr>
      <w:r w:rsidDel="00000000" w:rsidR="00000000" w:rsidRPr="00000000">
        <w:rPr>
          <w:sz w:val="28"/>
          <w:szCs w:val="28"/>
          <w:rtl w:val="0"/>
        </w:rPr>
        <w:t xml:space="preserve">Кожен член суми представляє собою резонанс поглинання з силою </w:t>
      </w:r>
      <m:oMath>
        <m:sSub>
          <m:sSubPr>
            <m:ctrlPr>
              <w:rPr>
                <w:sz w:val="28"/>
                <w:szCs w:val="28"/>
              </w:rPr>
            </m:ctrlPr>
          </m:sSubPr>
          <m:e>
            <m:r>
              <w:rPr>
                <w:sz w:val="28"/>
                <w:szCs w:val="28"/>
              </w:rPr>
              <m:t xml:space="preserve">B</m:t>
            </m:r>
          </m:e>
          <m:sub>
            <m:r>
              <w:rPr>
                <w:sz w:val="28"/>
                <w:szCs w:val="28"/>
              </w:rPr>
              <m:t xml:space="preserve">i</m:t>
            </m:r>
          </m:sub>
        </m:sSub>
      </m:oMath>
      <w:r w:rsidDel="00000000" w:rsidR="00000000" w:rsidRPr="00000000">
        <w:rPr>
          <w:sz w:val="28"/>
          <w:szCs w:val="28"/>
          <w:rtl w:val="0"/>
        </w:rPr>
        <w:t xml:space="preserve"> на довжині хвилі </w:t>
      </w:r>
      <m:oMath>
        <m:sSup>
          <m:sSupPr>
            <m:ctrlPr>
              <w:rPr>
                <w:sz w:val="28"/>
                <w:szCs w:val="28"/>
              </w:rPr>
            </m:ctrlPr>
          </m:sSupPr>
          <m:e>
            <m:r>
              <w:rPr>
                <w:sz w:val="28"/>
                <w:szCs w:val="28"/>
              </w:rPr>
              <m:t xml:space="preserve">(</m:t>
            </m:r>
            <m:sSub>
              <m:sSubPr>
                <m:ctrlPr>
                  <w:rPr>
                    <w:sz w:val="28"/>
                    <w:szCs w:val="28"/>
                  </w:rPr>
                </m:ctrlPr>
              </m:sSubPr>
              <m:e>
                <m:r>
                  <w:rPr>
                    <w:sz w:val="28"/>
                    <w:szCs w:val="28"/>
                  </w:rPr>
                  <m:t xml:space="preserve">C</m:t>
                </m:r>
              </m:e>
              <m:sub>
                <m:r>
                  <w:rPr>
                    <w:sz w:val="28"/>
                    <w:szCs w:val="28"/>
                  </w:rPr>
                  <m:t xml:space="preserve">i</m:t>
                </m:r>
              </m:sub>
            </m:sSub>
            <m:r>
              <w:rPr>
                <w:sz w:val="28"/>
                <w:szCs w:val="28"/>
              </w:rPr>
              <m:t xml:space="preserve">)</m:t>
            </m:r>
          </m:e>
          <m:sup>
            <m:r>
              <w:rPr>
                <w:sz w:val="28"/>
                <w:szCs w:val="28"/>
              </w:rPr>
              <m:t xml:space="preserve">1/2</m:t>
            </m:r>
          </m:sup>
        </m:sSup>
      </m:oMath>
      <w:r w:rsidDel="00000000" w:rsidR="00000000" w:rsidRPr="00000000">
        <w:rPr>
          <w:sz w:val="28"/>
          <w:szCs w:val="28"/>
          <w:rtl w:val="0"/>
        </w:rPr>
        <w:t xml:space="preserve">.</w:t>
      </w:r>
    </w:p>
    <w:p w:rsidR="00000000" w:rsidDel="00000000" w:rsidP="00000000" w:rsidRDefault="00000000" w:rsidRPr="00000000" w14:paraId="00000012">
      <w:pPr>
        <w:spacing w:after="100" w:line="360" w:lineRule="auto"/>
        <w:ind w:left="0" w:firstLine="0"/>
        <w:jc w:val="center"/>
        <w:rPr>
          <w:sz w:val="28"/>
          <w:szCs w:val="28"/>
        </w:rPr>
      </w:pPr>
      <w:r w:rsidDel="00000000" w:rsidR="00000000" w:rsidRPr="00000000">
        <w:rPr>
          <w:sz w:val="28"/>
          <w:szCs w:val="28"/>
          <w:rtl w:val="0"/>
        </w:rPr>
        <w:t xml:space="preserve">Таблиця 2 — коефіцієнти рівняння Зельмеєра для різних матеріалів</w:t>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185"/>
        <w:gridCol w:w="1365"/>
        <w:gridCol w:w="1365"/>
        <w:gridCol w:w="1365"/>
        <w:gridCol w:w="1365"/>
        <w:gridCol w:w="1365"/>
        <w:tblGridChange w:id="0">
          <w:tblGrid>
            <w:gridCol w:w="1545"/>
            <w:gridCol w:w="1185"/>
            <w:gridCol w:w="1365"/>
            <w:gridCol w:w="1365"/>
            <w:gridCol w:w="1365"/>
            <w:gridCol w:w="13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sz w:val="28"/>
                <w:szCs w:val="28"/>
              </w:rPr>
            </w:pPr>
            <w:r w:rsidDel="00000000" w:rsidR="00000000" w:rsidRPr="00000000">
              <w:rPr>
                <w:sz w:val="28"/>
                <w:szCs w:val="28"/>
                <w:rtl w:val="0"/>
              </w:rPr>
              <w:t xml:space="preserve">Матеріал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00" w:line="360" w:lineRule="auto"/>
              <w:jc w:val="center"/>
              <w:rPr>
                <w:sz w:val="28"/>
                <w:szCs w:val="28"/>
              </w:rPr>
            </w:pPr>
            <m:oMath>
              <m:sSub>
                <m:sSubPr>
                  <m:ctrlPr>
                    <w:rPr>
                      <w:sz w:val="28"/>
                      <w:szCs w:val="28"/>
                    </w:rPr>
                  </m:ctrlPr>
                </m:sSubPr>
                <m:e>
                  <m:r>
                    <w:rPr>
                      <w:sz w:val="28"/>
                      <w:szCs w:val="28"/>
                    </w:rPr>
                    <m:t xml:space="preserve">B</m:t>
                  </m:r>
                </m:e>
                <m:sub>
                  <m:r>
                    <w:rPr>
                      <w:sz w:val="28"/>
                      <w:szCs w:val="28"/>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100" w:line="360" w:lineRule="auto"/>
              <w:jc w:val="center"/>
              <w:rPr>
                <w:sz w:val="28"/>
                <w:szCs w:val="28"/>
              </w:rPr>
            </w:pPr>
            <m:oMath>
              <m:sSub>
                <m:sSubPr>
                  <m:ctrlPr>
                    <w:rPr>
                      <w:sz w:val="28"/>
                      <w:szCs w:val="28"/>
                    </w:rPr>
                  </m:ctrlPr>
                </m:sSubPr>
                <m:e>
                  <m:r>
                    <w:rPr>
                      <w:sz w:val="28"/>
                      <w:szCs w:val="28"/>
                    </w:rPr>
                    <m:t xml:space="preserve">B</m:t>
                  </m:r>
                </m:e>
                <m:sub>
                  <m:r>
                    <w:rPr>
                      <w:sz w:val="28"/>
                      <w:szCs w:val="28"/>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100" w:line="360" w:lineRule="auto"/>
              <w:jc w:val="center"/>
              <w:rPr>
                <w:sz w:val="28"/>
                <w:szCs w:val="28"/>
              </w:rPr>
            </w:pPr>
            <m:oMath>
              <m:sSub>
                <m:sSubPr>
                  <m:ctrlPr>
                    <w:rPr>
                      <w:sz w:val="28"/>
                      <w:szCs w:val="28"/>
                    </w:rPr>
                  </m:ctrlPr>
                </m:sSubPr>
                <m:e>
                  <m:r>
                    <w:rPr>
                      <w:sz w:val="28"/>
                      <w:szCs w:val="28"/>
                    </w:rPr>
                    <m:t xml:space="preserve">B</m:t>
                  </m:r>
                </m:e>
                <m:sub>
                  <m:r>
                    <w:rPr>
                      <w:sz w:val="28"/>
                      <w:szCs w:val="28"/>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00" w:line="360" w:lineRule="auto"/>
              <w:jc w:val="center"/>
              <w:rPr>
                <w:sz w:val="28"/>
                <w:szCs w:val="28"/>
              </w:rPr>
            </w:pPr>
            <m:oMath>
              <m:sSub>
                <m:sSubPr>
                  <m:ctrlPr>
                    <w:rPr>
                      <w:sz w:val="28"/>
                      <w:szCs w:val="28"/>
                    </w:rPr>
                  </m:ctrlPr>
                </m:sSubPr>
                <m:e>
                  <m:r>
                    <w:rPr>
                      <w:sz w:val="28"/>
                      <w:szCs w:val="28"/>
                    </w:rPr>
                    <m:t xml:space="preserve">С</m:t>
                  </m:r>
                </m:e>
                <m:sub>
                  <m:r>
                    <w:rPr>
                      <w:sz w:val="28"/>
                      <w:szCs w:val="28"/>
                    </w:rPr>
                    <m:t xml:space="preserve">1</m:t>
                  </m:r>
                </m:sub>
              </m:sSub>
            </m:oMath>
            <m:oMath>
              <m:sSup>
                <m:sSupPr>
                  <m:ctrlPr>
                    <w:rPr>
                      <w:sz w:val="28"/>
                      <w:szCs w:val="28"/>
                    </w:rPr>
                  </m:ctrlPr>
                </m:sSupPr>
                <m:e>
                  <m:r>
                    <w:rPr>
                      <w:sz w:val="28"/>
                      <w:szCs w:val="28"/>
                    </w:rPr>
                    <m:t xml:space="preserve">мкм</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00" w:line="360" w:lineRule="auto"/>
              <w:jc w:val="center"/>
              <w:rPr>
                <w:sz w:val="28"/>
                <w:szCs w:val="28"/>
              </w:rPr>
            </w:pPr>
            <m:oMath>
              <m:sSub>
                <m:sSubPr>
                  <m:ctrlPr>
                    <w:rPr>
                      <w:sz w:val="28"/>
                      <w:szCs w:val="28"/>
                    </w:rPr>
                  </m:ctrlPr>
                </m:sSubPr>
                <m:e>
                  <m:r>
                    <w:rPr>
                      <w:sz w:val="28"/>
                      <w:szCs w:val="28"/>
                    </w:rPr>
                    <m:t xml:space="preserve">С</m:t>
                  </m:r>
                </m:e>
                <m:sub>
                  <m:r>
                    <w:rPr>
                      <w:sz w:val="28"/>
                      <w:szCs w:val="28"/>
                    </w:rPr>
                    <m:t xml:space="preserve">2</m:t>
                  </m:r>
                </m:sub>
              </m:sSub>
            </m:oMath>
            <m:oMath>
              <m:sSup>
                <m:sSupPr>
                  <m:ctrlPr>
                    <w:rPr>
                      <w:sz w:val="28"/>
                      <w:szCs w:val="28"/>
                    </w:rPr>
                  </m:ctrlPr>
                </m:sSupPr>
                <m:e>
                  <m:r>
                    <w:rPr>
                      <w:sz w:val="28"/>
                      <w:szCs w:val="28"/>
                    </w:rPr>
                    <m:t xml:space="preserve">мкм</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00" w:line="360" w:lineRule="auto"/>
              <w:jc w:val="center"/>
              <w:rPr>
                <w:sz w:val="28"/>
                <w:szCs w:val="28"/>
              </w:rPr>
            </w:pPr>
            <m:oMath>
              <m:sSub>
                <m:sSubPr>
                  <m:ctrlPr>
                    <w:rPr>
                      <w:sz w:val="28"/>
                      <w:szCs w:val="28"/>
                    </w:rPr>
                  </m:ctrlPr>
                </m:sSubPr>
                <m:e>
                  <m:r>
                    <w:rPr>
                      <w:sz w:val="28"/>
                      <w:szCs w:val="28"/>
                    </w:rPr>
                    <m:t xml:space="preserve">С</m:t>
                  </m:r>
                </m:e>
                <m:sub>
                  <m:r>
                    <w:rPr>
                      <w:sz w:val="28"/>
                      <w:szCs w:val="28"/>
                    </w:rPr>
                    <m:t xml:space="preserve">3</m:t>
                  </m:r>
                </m:sub>
              </m:sSub>
            </m:oMath>
            <m:oMath>
              <m:sSup>
                <m:sSupPr>
                  <m:ctrlPr>
                    <w:rPr>
                      <w:sz w:val="28"/>
                      <w:szCs w:val="28"/>
                    </w:rPr>
                  </m:ctrlPr>
                </m:sSupPr>
                <m:e>
                  <m:r>
                    <w:rPr>
                      <w:sz w:val="28"/>
                      <w:szCs w:val="28"/>
                    </w:rPr>
                    <m:t xml:space="preserve">мкм</m:t>
                  </m:r>
                </m:e>
                <m:sup>
                  <m:r>
                    <w:rPr>
                      <w:sz w:val="28"/>
                      <w:szCs w:val="28"/>
                    </w:rPr>
                    <m:t xml:space="preserve">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sz w:val="28"/>
                <w:szCs w:val="28"/>
              </w:rPr>
            </w:pPr>
            <w:r w:rsidDel="00000000" w:rsidR="00000000" w:rsidRPr="00000000">
              <w:rPr>
                <w:sz w:val="28"/>
                <w:szCs w:val="28"/>
                <w:rtl w:val="0"/>
              </w:rPr>
              <w:t xml:space="preserve">Стікло (крон)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sz w:val="28"/>
                <w:szCs w:val="28"/>
              </w:rPr>
            </w:pPr>
            <w:r w:rsidDel="00000000" w:rsidR="00000000" w:rsidRPr="00000000">
              <w:rPr>
                <w:sz w:val="28"/>
                <w:szCs w:val="28"/>
                <w:rtl w:val="0"/>
              </w:rPr>
              <w:t xml:space="preserve">1.03961212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sz w:val="28"/>
                <w:szCs w:val="28"/>
              </w:rPr>
            </w:pPr>
            <w:r w:rsidDel="00000000" w:rsidR="00000000" w:rsidRPr="00000000">
              <w:rPr>
                <w:sz w:val="28"/>
                <w:szCs w:val="28"/>
                <w:rtl w:val="0"/>
              </w:rPr>
              <w:t xml:space="preserve">0.231792344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sz w:val="28"/>
                <w:szCs w:val="28"/>
              </w:rPr>
            </w:pPr>
            <w:r w:rsidDel="00000000" w:rsidR="00000000" w:rsidRPr="00000000">
              <w:rPr>
                <w:sz w:val="28"/>
                <w:szCs w:val="28"/>
                <w:rtl w:val="0"/>
              </w:rPr>
              <w:t xml:space="preserve">1.01046945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sz w:val="28"/>
                <w:szCs w:val="28"/>
              </w:rPr>
            </w:pPr>
            <w:r w:rsidDel="00000000" w:rsidR="00000000" w:rsidRPr="00000000">
              <w:rPr>
                <w:sz w:val="28"/>
                <w:szCs w:val="28"/>
                <w:rtl w:val="0"/>
              </w:rPr>
              <w:t xml:space="preserve">6.00069867 * </w:t>
            </w:r>
            <m:oMath>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sz w:val="28"/>
                <w:szCs w:val="28"/>
              </w:rPr>
            </w:pPr>
            <w:r w:rsidDel="00000000" w:rsidR="00000000" w:rsidRPr="00000000">
              <w:rPr>
                <w:sz w:val="28"/>
                <w:szCs w:val="28"/>
                <w:rtl w:val="0"/>
              </w:rPr>
              <w:t xml:space="preserve">2.00179144 * </w:t>
            </w:r>
            <m:oMath>
              <m:sSup>
                <m:sSupPr>
                  <m:ctrlPr>
                    <w:rPr>
                      <w:sz w:val="28"/>
                      <w:szCs w:val="28"/>
                    </w:rPr>
                  </m:ctrlPr>
                </m:sSupPr>
                <m:e>
                  <m:r>
                    <w:rPr>
                      <w:sz w:val="28"/>
                      <w:szCs w:val="28"/>
                    </w:rPr>
                    <m:t xml:space="preserve">10</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sz w:val="28"/>
                <w:szCs w:val="28"/>
              </w:rPr>
            </w:pPr>
            <w:r w:rsidDel="00000000" w:rsidR="00000000" w:rsidRPr="00000000">
              <w:rPr>
                <w:sz w:val="28"/>
                <w:szCs w:val="28"/>
                <w:rtl w:val="0"/>
              </w:rPr>
              <w:t xml:space="preserve">103.560653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sz w:val="28"/>
                <w:szCs w:val="28"/>
              </w:rPr>
            </w:pPr>
            <w:r w:rsidDel="00000000" w:rsidR="00000000" w:rsidRPr="00000000">
              <w:rPr>
                <w:sz w:val="28"/>
                <w:szCs w:val="28"/>
                <w:rtl w:val="0"/>
              </w:rPr>
              <w:t xml:space="preserve">Сапфір (для звичайної хвилі)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sz w:val="28"/>
                <w:szCs w:val="28"/>
              </w:rPr>
            </w:pPr>
            <w:r w:rsidDel="00000000" w:rsidR="00000000" w:rsidRPr="00000000">
              <w:rPr>
                <w:sz w:val="28"/>
                <w:szCs w:val="28"/>
                <w:rtl w:val="0"/>
              </w:rPr>
              <w:t xml:space="preserve">1.43134930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sz w:val="28"/>
                <w:szCs w:val="28"/>
              </w:rPr>
            </w:pPr>
            <w:r w:rsidDel="00000000" w:rsidR="00000000" w:rsidRPr="00000000">
              <w:rPr>
                <w:sz w:val="28"/>
                <w:szCs w:val="28"/>
                <w:rtl w:val="0"/>
              </w:rPr>
              <w:t xml:space="preserve">0.65054713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sz w:val="28"/>
                <w:szCs w:val="28"/>
              </w:rPr>
            </w:pPr>
            <w:r w:rsidDel="00000000" w:rsidR="00000000" w:rsidRPr="00000000">
              <w:rPr>
                <w:sz w:val="28"/>
                <w:szCs w:val="28"/>
                <w:rtl w:val="0"/>
              </w:rPr>
              <w:t xml:space="preserve">5.3414021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sz w:val="28"/>
                <w:szCs w:val="28"/>
              </w:rPr>
            </w:pPr>
            <w:r w:rsidDel="00000000" w:rsidR="00000000" w:rsidRPr="00000000">
              <w:rPr>
                <w:sz w:val="28"/>
                <w:szCs w:val="28"/>
                <w:rtl w:val="0"/>
              </w:rPr>
              <w:t xml:space="preserve">5.2799261 * </w:t>
            </w:r>
            <m:oMath>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sz w:val="28"/>
                <w:szCs w:val="28"/>
              </w:rPr>
            </w:pPr>
            <w:r w:rsidDel="00000000" w:rsidR="00000000" w:rsidRPr="00000000">
              <w:rPr>
                <w:sz w:val="28"/>
                <w:szCs w:val="28"/>
                <w:rtl w:val="0"/>
              </w:rPr>
              <w:t xml:space="preserve">1.42382647 * </w:t>
            </w:r>
            <m:oMath>
              <m:sSup>
                <m:sSupPr>
                  <m:ctrlPr>
                    <w:rPr>
                      <w:sz w:val="28"/>
                      <w:szCs w:val="28"/>
                    </w:rPr>
                  </m:ctrlPr>
                </m:sSupPr>
                <m:e>
                  <m:r>
                    <w:rPr>
                      <w:sz w:val="28"/>
                      <w:szCs w:val="28"/>
                    </w:rPr>
                    <m:t xml:space="preserve">10</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sz w:val="28"/>
                <w:szCs w:val="28"/>
              </w:rPr>
            </w:pPr>
            <w:r w:rsidDel="00000000" w:rsidR="00000000" w:rsidRPr="00000000">
              <w:rPr>
                <w:sz w:val="28"/>
                <w:szCs w:val="28"/>
                <w:rtl w:val="0"/>
              </w:rPr>
              <w:t xml:space="preserve">325.017834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8"/>
                <w:szCs w:val="28"/>
              </w:rPr>
            </w:pPr>
            <w:r w:rsidDel="00000000" w:rsidR="00000000" w:rsidRPr="00000000">
              <w:rPr>
                <w:sz w:val="28"/>
                <w:szCs w:val="28"/>
                <w:rtl w:val="0"/>
              </w:rPr>
              <w:t xml:space="preserve">Сапфір (для не звичайної хвилі)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sz w:val="28"/>
                <w:szCs w:val="28"/>
              </w:rPr>
            </w:pPr>
            <w:r w:rsidDel="00000000" w:rsidR="00000000" w:rsidRPr="00000000">
              <w:rPr>
                <w:sz w:val="28"/>
                <w:szCs w:val="28"/>
                <w:rtl w:val="0"/>
              </w:rPr>
              <w:t xml:space="preserve">1.5039759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sz w:val="28"/>
                <w:szCs w:val="28"/>
              </w:rPr>
            </w:pPr>
            <w:r w:rsidDel="00000000" w:rsidR="00000000" w:rsidRPr="00000000">
              <w:rPr>
                <w:sz w:val="28"/>
                <w:szCs w:val="28"/>
                <w:rtl w:val="0"/>
              </w:rPr>
              <w:t xml:space="preserve">0.55069141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sz w:val="28"/>
                <w:szCs w:val="28"/>
              </w:rPr>
            </w:pPr>
            <w:r w:rsidDel="00000000" w:rsidR="00000000" w:rsidRPr="00000000">
              <w:rPr>
                <w:sz w:val="28"/>
                <w:szCs w:val="28"/>
                <w:rtl w:val="0"/>
              </w:rPr>
              <w:t xml:space="preserve">6.5927379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sz w:val="28"/>
                <w:szCs w:val="28"/>
              </w:rPr>
            </w:pPr>
            <w:r w:rsidDel="00000000" w:rsidR="00000000" w:rsidRPr="00000000">
              <w:rPr>
                <w:sz w:val="28"/>
                <w:szCs w:val="28"/>
                <w:rtl w:val="0"/>
              </w:rPr>
              <w:t xml:space="preserve">5.48041129 * </w:t>
            </w:r>
            <m:oMath>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sz w:val="28"/>
                <w:szCs w:val="28"/>
              </w:rPr>
            </w:pPr>
            <w:r w:rsidDel="00000000" w:rsidR="00000000" w:rsidRPr="00000000">
              <w:rPr>
                <w:sz w:val="28"/>
                <w:szCs w:val="28"/>
                <w:rtl w:val="0"/>
              </w:rPr>
              <w:t xml:space="preserve">1.47994281 * </w:t>
            </w:r>
            <m:oMath>
              <m:sSup>
                <m:sSupPr>
                  <m:ctrlPr>
                    <w:rPr>
                      <w:sz w:val="28"/>
                      <w:szCs w:val="28"/>
                    </w:rPr>
                  </m:ctrlPr>
                </m:sSupPr>
                <m:e>
                  <m:r>
                    <w:rPr>
                      <w:sz w:val="28"/>
                      <w:szCs w:val="28"/>
                    </w:rPr>
                    <m:t xml:space="preserve">10</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sz w:val="28"/>
                <w:szCs w:val="28"/>
              </w:rPr>
            </w:pPr>
            <w:r w:rsidDel="00000000" w:rsidR="00000000" w:rsidRPr="00000000">
              <w:rPr>
                <w:sz w:val="28"/>
                <w:szCs w:val="28"/>
                <w:rtl w:val="0"/>
              </w:rPr>
              <w:t xml:space="preserve">402.89514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sz w:val="28"/>
                <w:szCs w:val="28"/>
              </w:rPr>
            </w:pPr>
            <w:r w:rsidDel="00000000" w:rsidR="00000000" w:rsidRPr="00000000">
              <w:rPr>
                <w:sz w:val="28"/>
                <w:szCs w:val="28"/>
                <w:rtl w:val="0"/>
              </w:rPr>
              <w:t xml:space="preserve">Плавлений кварц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8"/>
                <w:szCs w:val="28"/>
              </w:rPr>
            </w:pPr>
            <w:r w:rsidDel="00000000" w:rsidR="00000000" w:rsidRPr="00000000">
              <w:rPr>
                <w:sz w:val="28"/>
                <w:szCs w:val="28"/>
                <w:rtl w:val="0"/>
              </w:rPr>
              <w:t xml:space="preserve">0.696166300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sz w:val="28"/>
                <w:szCs w:val="28"/>
              </w:rPr>
            </w:pPr>
            <w:r w:rsidDel="00000000" w:rsidR="00000000" w:rsidRPr="00000000">
              <w:rPr>
                <w:sz w:val="28"/>
                <w:szCs w:val="28"/>
                <w:rtl w:val="0"/>
              </w:rPr>
              <w:t xml:space="preserve">0.407942600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sz w:val="28"/>
                <w:szCs w:val="28"/>
              </w:rPr>
            </w:pPr>
            <w:r w:rsidDel="00000000" w:rsidR="00000000" w:rsidRPr="00000000">
              <w:rPr>
                <w:sz w:val="28"/>
                <w:szCs w:val="28"/>
                <w:rtl w:val="0"/>
              </w:rPr>
              <w:t xml:space="preserve">0.897479400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sz w:val="28"/>
                <w:szCs w:val="28"/>
              </w:rPr>
            </w:pPr>
            <w:r w:rsidDel="00000000" w:rsidR="00000000" w:rsidRPr="00000000">
              <w:rPr>
                <w:sz w:val="28"/>
                <w:szCs w:val="28"/>
                <w:rtl w:val="0"/>
              </w:rPr>
              <w:t xml:space="preserve">4.67914826 * </w:t>
            </w:r>
            <m:oMath>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sz w:val="28"/>
                <w:szCs w:val="28"/>
              </w:rPr>
            </w:pPr>
            <w:r w:rsidDel="00000000" w:rsidR="00000000" w:rsidRPr="00000000">
              <w:rPr>
                <w:sz w:val="28"/>
                <w:szCs w:val="28"/>
                <w:rtl w:val="0"/>
              </w:rPr>
              <w:t xml:space="preserve">1.35120631 * </w:t>
            </w:r>
            <m:oMath>
              <m:sSup>
                <m:sSupPr>
                  <m:ctrlPr>
                    <w:rPr>
                      <w:sz w:val="28"/>
                      <w:szCs w:val="28"/>
                    </w:rPr>
                  </m:ctrlPr>
                </m:sSupPr>
                <m:e>
                  <m:r>
                    <w:rPr>
                      <w:sz w:val="28"/>
                      <w:szCs w:val="28"/>
                    </w:rPr>
                    <m:t xml:space="preserve">10</m:t>
                  </m:r>
                </m:e>
                <m:sup>
                  <m:r>
                    <w:rPr>
                      <w:sz w:val="28"/>
                      <w:szCs w:val="28"/>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sz w:val="28"/>
                <w:szCs w:val="28"/>
              </w:rPr>
            </w:pPr>
            <w:r w:rsidDel="00000000" w:rsidR="00000000" w:rsidRPr="00000000">
              <w:rPr>
                <w:sz w:val="28"/>
                <w:szCs w:val="28"/>
                <w:rtl w:val="0"/>
              </w:rPr>
              <w:t xml:space="preserve">97.9340025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8"/>
                <w:szCs w:val="28"/>
              </w:rPr>
            </w:pPr>
            <w:r w:rsidDel="00000000" w:rsidR="00000000" w:rsidRPr="00000000">
              <w:rPr>
                <w:sz w:val="28"/>
                <w:szCs w:val="28"/>
                <w:rtl w:val="0"/>
              </w:rPr>
              <w:t xml:space="preserve">Фторид магнію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sz w:val="28"/>
                <w:szCs w:val="28"/>
              </w:rPr>
            </w:pPr>
            <w:r w:rsidDel="00000000" w:rsidR="00000000" w:rsidRPr="00000000">
              <w:rPr>
                <w:sz w:val="28"/>
                <w:szCs w:val="28"/>
                <w:rtl w:val="0"/>
              </w:rPr>
              <w:t xml:space="preserve">0.48755108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8"/>
                <w:szCs w:val="28"/>
              </w:rPr>
            </w:pPr>
            <w:r w:rsidDel="00000000" w:rsidR="00000000" w:rsidRPr="00000000">
              <w:rPr>
                <w:sz w:val="28"/>
                <w:szCs w:val="28"/>
                <w:rtl w:val="0"/>
              </w:rPr>
              <w:t xml:space="preserve">0.39875031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sz w:val="28"/>
                <w:szCs w:val="28"/>
              </w:rPr>
            </w:pPr>
            <w:r w:rsidDel="00000000" w:rsidR="00000000" w:rsidRPr="00000000">
              <w:rPr>
                <w:sz w:val="28"/>
                <w:szCs w:val="28"/>
                <w:rtl w:val="0"/>
              </w:rPr>
              <w:t xml:space="preserve">2.3120353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sz w:val="28"/>
                <w:szCs w:val="28"/>
              </w:rPr>
            </w:pPr>
            <w:r w:rsidDel="00000000" w:rsidR="00000000" w:rsidRPr="00000000">
              <w:rPr>
                <w:sz w:val="28"/>
                <w:szCs w:val="28"/>
                <w:rtl w:val="0"/>
              </w:rPr>
              <w:t xml:space="preserve">0.001882178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sz w:val="28"/>
                <w:szCs w:val="28"/>
              </w:rPr>
            </w:pPr>
            <w:r w:rsidDel="00000000" w:rsidR="00000000" w:rsidRPr="00000000">
              <w:rPr>
                <w:sz w:val="28"/>
                <w:szCs w:val="28"/>
                <w:rtl w:val="0"/>
              </w:rPr>
              <w:t xml:space="preserve">0.008951888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8"/>
                <w:szCs w:val="28"/>
              </w:rPr>
            </w:pPr>
            <w:r w:rsidDel="00000000" w:rsidR="00000000" w:rsidRPr="00000000">
              <w:rPr>
                <w:sz w:val="28"/>
                <w:szCs w:val="28"/>
                <w:rtl w:val="0"/>
              </w:rPr>
              <w:t xml:space="preserve">566,13559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sz w:val="28"/>
                <w:szCs w:val="28"/>
              </w:rPr>
            </w:pPr>
            <w:r w:rsidDel="00000000" w:rsidR="00000000" w:rsidRPr="00000000">
              <w:rPr>
                <w:sz w:val="28"/>
                <w:szCs w:val="28"/>
                <w:rtl w:val="0"/>
              </w:rPr>
              <w:t xml:space="preserve">Силікон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sz w:val="28"/>
                <w:szCs w:val="28"/>
              </w:rPr>
            </w:pPr>
            <w:r w:rsidDel="00000000" w:rsidR="00000000" w:rsidRPr="00000000">
              <w:rPr>
                <w:sz w:val="28"/>
                <w:szCs w:val="28"/>
                <w:rtl w:val="0"/>
              </w:rPr>
              <w:t xml:space="preserve">10.6684293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sz w:val="28"/>
                <w:szCs w:val="28"/>
              </w:rPr>
            </w:pPr>
            <w:r w:rsidDel="00000000" w:rsidR="00000000" w:rsidRPr="00000000">
              <w:rPr>
                <w:sz w:val="28"/>
                <w:szCs w:val="28"/>
                <w:rtl w:val="0"/>
              </w:rPr>
              <w:t xml:space="preserve">0.0030434748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sz w:val="28"/>
                <w:szCs w:val="28"/>
              </w:rPr>
            </w:pPr>
            <w:r w:rsidDel="00000000" w:rsidR="00000000" w:rsidRPr="00000000">
              <w:rPr>
                <w:sz w:val="28"/>
                <w:szCs w:val="28"/>
                <w:rtl w:val="0"/>
              </w:rPr>
              <w:t xml:space="preserve">1.54133408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sz w:val="28"/>
                <w:szCs w:val="28"/>
              </w:rPr>
            </w:pPr>
            <w:r w:rsidDel="00000000" w:rsidR="00000000" w:rsidRPr="00000000">
              <w:rPr>
                <w:sz w:val="28"/>
                <w:szCs w:val="28"/>
                <w:rtl w:val="0"/>
              </w:rPr>
              <w:t xml:space="preserve">0.0909121907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sz w:val="28"/>
                <w:szCs w:val="28"/>
              </w:rPr>
            </w:pPr>
            <w:r w:rsidDel="00000000" w:rsidR="00000000" w:rsidRPr="00000000">
              <w:rPr>
                <w:sz w:val="28"/>
                <w:szCs w:val="28"/>
                <w:rtl w:val="0"/>
              </w:rPr>
              <w:t xml:space="preserve">1.28766018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sz w:val="28"/>
                <w:szCs w:val="28"/>
              </w:rPr>
            </w:pPr>
            <w:r w:rsidDel="00000000" w:rsidR="00000000" w:rsidRPr="00000000">
              <w:rPr>
                <w:sz w:val="28"/>
                <w:szCs w:val="28"/>
                <w:rtl w:val="0"/>
              </w:rPr>
              <w:t xml:space="preserve">1,218,816</w:t>
            </w:r>
          </w:p>
        </w:tc>
      </w:tr>
    </w:tbl>
    <w:p w:rsidR="00000000" w:rsidDel="00000000" w:rsidP="00000000" w:rsidRDefault="00000000" w:rsidRPr="00000000" w14:paraId="00000044">
      <w:pPr>
        <w:spacing w:after="100" w:before="0" w:line="360" w:lineRule="auto"/>
        <w:jc w:val="both"/>
        <w:rPr>
          <w:sz w:val="28"/>
          <w:szCs w:val="28"/>
        </w:rPr>
      </w:pPr>
      <w:r w:rsidDel="00000000" w:rsidR="00000000" w:rsidRPr="00000000">
        <w:rPr>
          <w:rtl w:val="0"/>
        </w:rPr>
      </w:r>
    </w:p>
    <w:p w:rsidR="00000000" w:rsidDel="00000000" w:rsidP="00000000" w:rsidRDefault="00000000" w:rsidRPr="00000000" w14:paraId="00000045">
      <w:pPr>
        <w:spacing w:after="100" w:before="0" w:line="360" w:lineRule="auto"/>
        <w:jc w:val="both"/>
        <w:rPr>
          <w:sz w:val="28"/>
          <w:szCs w:val="28"/>
        </w:rPr>
      </w:pPr>
      <w:r w:rsidDel="00000000" w:rsidR="00000000" w:rsidRPr="00000000">
        <w:rPr>
          <w:sz w:val="28"/>
          <w:szCs w:val="28"/>
          <w:rtl w:val="0"/>
        </w:rPr>
        <w:t xml:space="preserve">2.4 Математика</w:t>
      </w:r>
    </w:p>
    <w:p w:rsidR="00000000" w:rsidDel="00000000" w:rsidP="00000000" w:rsidRDefault="00000000" w:rsidRPr="00000000" w14:paraId="00000046">
      <w:pPr>
        <w:spacing w:after="100" w:before="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47">
      <w:pPr>
        <w:spacing w:after="100" w:before="0" w:line="360" w:lineRule="auto"/>
        <w:jc w:val="both"/>
        <w:rPr>
          <w:sz w:val="28"/>
          <w:szCs w:val="28"/>
        </w:rPr>
      </w:pPr>
      <w:r w:rsidDel="00000000" w:rsidR="00000000" w:rsidRPr="00000000">
        <w:rPr>
          <w:sz w:val="28"/>
          <w:szCs w:val="28"/>
          <w:rtl w:val="0"/>
        </w:rPr>
        <w:tab/>
        <w:t xml:space="preserve">Буде згодом</w:t>
      </w:r>
    </w:p>
    <w:p w:rsidR="00000000" w:rsidDel="00000000" w:rsidP="00000000" w:rsidRDefault="00000000" w:rsidRPr="00000000" w14:paraId="00000048">
      <w:pPr>
        <w:spacing w:after="100" w:before="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49">
      <w:pPr>
        <w:spacing w:after="100" w:before="0" w:line="360" w:lineRule="auto"/>
        <w:jc w:val="both"/>
        <w:rPr>
          <w:sz w:val="28"/>
          <w:szCs w:val="28"/>
        </w:rPr>
      </w:pPr>
      <w:r w:rsidDel="00000000" w:rsidR="00000000" w:rsidRPr="00000000">
        <w:rPr>
          <w:rtl w:val="0"/>
        </w:rPr>
      </w:r>
    </w:p>
    <w:p w:rsidR="00000000" w:rsidDel="00000000" w:rsidP="00000000" w:rsidRDefault="00000000" w:rsidRPr="00000000" w14:paraId="0000004A">
      <w:pPr>
        <w:spacing w:after="100" w:before="0" w:line="360" w:lineRule="auto"/>
        <w:jc w:val="both"/>
        <w:rPr>
          <w:sz w:val="28"/>
          <w:szCs w:val="28"/>
        </w:rPr>
      </w:pPr>
      <w:r w:rsidDel="00000000" w:rsidR="00000000" w:rsidRPr="00000000">
        <w:rPr>
          <w:sz w:val="28"/>
          <w:szCs w:val="28"/>
          <w:rtl w:val="0"/>
        </w:rPr>
        <w:t xml:space="preserve">2.5.</w:t>
        <w:tab/>
        <w:t xml:space="preserve"> Висновки до розділу</w:t>
      </w:r>
    </w:p>
    <w:p w:rsidR="00000000" w:rsidDel="00000000" w:rsidP="00000000" w:rsidRDefault="00000000" w:rsidRPr="00000000" w14:paraId="0000004B">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C">
      <w:pPr>
        <w:spacing w:after="100" w:before="0" w:line="360" w:lineRule="auto"/>
        <w:ind w:firstLine="720"/>
        <w:jc w:val="both"/>
        <w:rPr>
          <w:sz w:val="28"/>
          <w:szCs w:val="28"/>
        </w:rPr>
      </w:pPr>
      <w:r w:rsidDel="00000000" w:rsidR="00000000" w:rsidRPr="00000000">
        <w:rPr>
          <w:sz w:val="28"/>
          <w:szCs w:val="28"/>
          <w:rtl w:val="0"/>
        </w:rPr>
        <w:t xml:space="preserve">будуть</w:t>
      </w:r>
    </w:p>
    <w:p w:rsidR="00000000" w:rsidDel="00000000" w:rsidP="00000000" w:rsidRDefault="00000000" w:rsidRPr="00000000" w14:paraId="0000004D">
      <w:pPr>
        <w:spacing w:after="100" w:before="0" w:line="360" w:lineRule="auto"/>
        <w:ind w:firstLine="720"/>
        <w:jc w:val="both"/>
        <w:rPr>
          <w:sz w:val="28"/>
          <w:szCs w:val="28"/>
        </w:rPr>
      </w:pPr>
      <w:r w:rsidDel="00000000" w:rsidR="00000000" w:rsidRPr="00000000">
        <w:rPr>
          <w:sz w:val="28"/>
          <w:szCs w:val="28"/>
          <w:rtl w:val="0"/>
        </w:rPr>
        <w:t xml:space="preserve">!!!!!!!!!!!!</w:t>
      </w:r>
    </w:p>
    <w:sectPr>
      <w:headerReference r:id="rId8" w:type="default"/>
      <w:pgSz w:h="16838" w:w="11906" w:orient="portrait"/>
      <w:pgMar w:bottom="1134" w:top="1134" w:left="1701" w:right="567"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rsid w:val="006222D0"/>
    <w:pPr>
      <w:widowControl w:val="1"/>
      <w:bidi w:val="0"/>
      <w:spacing w:after="0" w:before="0" w:line="240" w:lineRule="auto"/>
      <w:jc w:val="left"/>
    </w:pPr>
    <w:rPr>
      <w:rFonts w:ascii="Times New Roman" w:cs="Times New Roman" w:eastAsia="Times New Roman" w:hAnsi="Times New Roman"/>
      <w:color w:val="auto"/>
      <w:kern w:val="0"/>
      <w:sz w:val="24"/>
      <w:szCs w:val="24"/>
      <w:lang w:bidi="hi-IN" w:eastAsia="zh-CN" w:val="uk-UA"/>
    </w:rPr>
  </w:style>
  <w:style w:type="paragraph" w:styleId="Heading1">
    <w:name w:val="Heading 1"/>
    <w:basedOn w:val="Normal1"/>
    <w:next w:val="Normal1"/>
    <w:link w:val="Heading1Char"/>
    <w:uiPriority w:val="9"/>
    <w:qFormat w:val="1"/>
    <w:rsid w:val="00672078"/>
    <w:pPr>
      <w:keepNext w:val="1"/>
      <w:keepLines w:val="1"/>
      <w:spacing w:after="0" w:before="240" w:line="259" w:lineRule="auto"/>
      <w:outlineLvl w:val="0"/>
    </w:pPr>
    <w:rPr>
      <w:rFonts w:eastAsia="" w:eastAsiaTheme="majorEastAsia"/>
      <w:color w:val="000000" w:themeColor="text1"/>
      <w:sz w:val="32"/>
      <w:szCs w:val="32"/>
      <w:lang w:val="ru-RU"/>
    </w:rPr>
  </w:style>
  <w:style w:type="paragraph" w:styleId="Heading2">
    <w:name w:val="Heading 2"/>
    <w:basedOn w:val="Normal1"/>
    <w:next w:val="Normal1"/>
    <w:qFormat w:val="1"/>
    <w:pPr>
      <w:keepNext w:val="1"/>
      <w:keepLines w:val="1"/>
      <w:pageBreakBefore w:val="0"/>
      <w:spacing w:after="80" w:before="360" w:line="240" w:lineRule="auto"/>
    </w:pPr>
    <w:rPr>
      <w:b w:val="1"/>
      <w:sz w:val="36"/>
      <w:szCs w:val="3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FootnoteCharacters">
    <w:name w:val="Footnote Characters"/>
    <w:basedOn w:val="DefaultParagraphFont"/>
    <w:semiHidden w:val="1"/>
    <w:qFormat w:val="1"/>
    <w:rsid w:val="00D3667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semiHidden w:val="1"/>
    <w:qFormat w:val="1"/>
    <w:rsid w:val="00D36676"/>
    <w:rPr>
      <w:rFonts w:ascii="Times New Roman" w:cs="Times New Roman" w:eastAsia="Times New Roman" w:hAnsi="Times New Roman"/>
      <w:sz w:val="20"/>
      <w:szCs w:val="20"/>
      <w:lang w:eastAsia="ru-RU" w:val="uk-UA"/>
    </w:rPr>
  </w:style>
  <w:style w:type="character" w:styleId="HeaderChar" w:customStyle="1">
    <w:name w:val="Header Char"/>
    <w:basedOn w:val="DefaultParagraphFont"/>
    <w:link w:val="Header"/>
    <w:uiPriority w:val="99"/>
    <w:qFormat w:val="1"/>
    <w:rsid w:val="00D36676"/>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sid w:val="00D36676"/>
    <w:rPr>
      <w:rFonts w:ascii="Times New Roman" w:cs="Times New Roman" w:eastAsia="Times New Roman" w:hAnsi="Times New Roman"/>
      <w:sz w:val="24"/>
      <w:szCs w:val="24"/>
    </w:rPr>
  </w:style>
  <w:style w:type="character" w:styleId="NormalWebChar" w:customStyle="1">
    <w:name w:val="Normal (Web) Char"/>
    <w:link w:val="NormalWeb"/>
    <w:qFormat w:val="1"/>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qFormat w:val="1"/>
    <w:rsid w:val="00672078"/>
    <w:rPr>
      <w:rFonts w:ascii="Times New Roman" w:cs="Times New Roman" w:eastAsia="" w:hAnsi="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val="1"/>
    <w:rsid w:val="00C57259"/>
    <w:rPr>
      <w:rFonts w:ascii="Times New Roman" w:cs="Times New Roman" w:eastAsia="Times New Roman" w:hAnsi="Times New Roman"/>
      <w:sz w:val="28"/>
      <w:szCs w:val="24"/>
      <w:lang w:eastAsia="ru-RU" w:val="uk-UA"/>
    </w:rPr>
  </w:style>
  <w:style w:type="character" w:styleId="Internet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qFormat w:val="1"/>
    <w:rsid w:val="009E5991"/>
    <w:rPr>
      <w:color w:val="605e5c"/>
      <w:shd w:fill="e1dfdd" w:val="clear"/>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jc w:val="left"/>
    </w:pPr>
    <w:rPr>
      <w:rFonts w:ascii="Times New Roman" w:cs="Lohit Devanagari" w:eastAsia="Noto Serif CJK SC" w:hAnsi="Times New Roman"/>
      <w:color w:val="auto"/>
      <w:kern w:val="0"/>
      <w:sz w:val="24"/>
      <w:szCs w:val="24"/>
      <w:lang w:bidi="hi-IN" w:eastAsia="zh-CN" w:val="uk-UA"/>
    </w:rPr>
  </w:style>
  <w:style w:type="paragraph" w:styleId="Title">
    <w:name w:val="Title"/>
    <w:basedOn w:val="Normal1"/>
    <w:next w:val="Normal1"/>
    <w:qFormat w:val="1"/>
    <w:pPr>
      <w:keepNext w:val="1"/>
      <w:keepLines w:val="1"/>
      <w:pageBreakBefore w:val="0"/>
      <w:spacing w:after="120" w:before="480" w:line="240" w:lineRule="auto"/>
    </w:pPr>
    <w:rPr>
      <w:b w:val="1"/>
      <w:sz w:val="72"/>
      <w:szCs w:val="72"/>
    </w:rPr>
  </w:style>
  <w:style w:type="paragraph" w:styleId="Footnote">
    <w:name w:val="Footnote Text"/>
    <w:basedOn w:val="Normal1"/>
    <w:link w:val="FootnoteTextChar"/>
    <w:semiHidden w:val="1"/>
    <w:rsid w:val="00D36676"/>
    <w:pPr>
      <w:spacing w:line="264" w:lineRule="auto"/>
      <w:ind w:firstLine="357"/>
      <w:jc w:val="both"/>
    </w:pPr>
    <w:rPr>
      <w:sz w:val="20"/>
      <w:szCs w:val="20"/>
      <w:lang w:eastAsia="ru-RU" w:val="uk-UA"/>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36676"/>
    <w:pPr>
      <w:tabs>
        <w:tab w:val="clear" w:pos="720"/>
        <w:tab w:val="center" w:leader="none" w:pos="4986"/>
        <w:tab w:val="right" w:leader="none" w:pos="9973"/>
      </w:tabs>
    </w:pPr>
    <w:rPr/>
  </w:style>
  <w:style w:type="paragraph" w:styleId="Footer">
    <w:name w:val="Footer"/>
    <w:basedOn w:val="Normal1"/>
    <w:link w:val="FooterChar"/>
    <w:uiPriority w:val="99"/>
    <w:unhideWhenUsed w:val="1"/>
    <w:rsid w:val="00D36676"/>
    <w:pPr>
      <w:tabs>
        <w:tab w:val="clear" w:pos="720"/>
        <w:tab w:val="center" w:leader="none" w:pos="4986"/>
        <w:tab w:val="right" w:leader="none" w:pos="9973"/>
      </w:tabs>
    </w:pPr>
    <w:rPr/>
  </w:style>
  <w:style w:type="paragraph" w:styleId="ListParagraph">
    <w:name w:val="List Paragraph"/>
    <w:basedOn w:val="Normal1"/>
    <w:uiPriority w:val="34"/>
    <w:qFormat w:val="1"/>
    <w:rsid w:val="00D36676"/>
    <w:pPr>
      <w:spacing w:after="0" w:before="0"/>
      <w:ind w:left="720" w:hanging="0"/>
      <w:contextualSpacing w:val="1"/>
    </w:pPr>
    <w:rPr/>
  </w:style>
  <w:style w:type="paragraph" w:styleId="NormalWeb">
    <w:name w:val="Normal (Web)"/>
    <w:basedOn w:val="Normal1"/>
    <w:link w:val="NormalWebChar"/>
    <w:qFormat w:val="1"/>
    <w:rsid w:val="00D36676"/>
    <w:pPr>
      <w:spacing w:afterAutospacing="1" w:beforeAutospacing="1"/>
    </w:pPr>
    <w:rPr>
      <w:lang w:eastAsia="uk-UA" w:val="uk-UA"/>
    </w:rPr>
  </w:style>
  <w:style w:type="paragraph" w:styleId="BodyTextIndent2">
    <w:name w:val="Body Text Indent 2"/>
    <w:basedOn w:val="Normal1"/>
    <w:link w:val="BodyTextIndent2Char"/>
    <w:qFormat w:val="1"/>
    <w:rsid w:val="00C57259"/>
    <w:pPr>
      <w:spacing w:after="60" w:before="60"/>
      <w:ind w:firstLine="539"/>
      <w:jc w:val="both"/>
    </w:pPr>
    <w:rPr>
      <w:sz w:val="28"/>
      <w:lang w:eastAsia="ru-RU" w:val="uk-UA"/>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9B13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71pS0VExpOqjHv51kQdxTzcQNA==">CgMxLjA4AHIhMXJhaF9jUy1qRWZuT05TRWdUOTFzQ05YblNSZGVvTGl5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