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778C" w:rsidRDefault="002E778C" w:rsidP="0070211B">
      <w:pPr>
        <w:keepNext w:val="0"/>
        <w:rPr>
          <w:bCs/>
          <w:szCs w:val="28"/>
        </w:rPr>
      </w:pPr>
    </w:p>
    <w:p w:rsidR="0070211B" w:rsidRDefault="0070211B" w:rsidP="0070211B">
      <w:pPr>
        <w:keepNext w:val="0"/>
        <w:rPr>
          <w:bCs/>
          <w:szCs w:val="28"/>
        </w:rPr>
      </w:pPr>
      <w:r>
        <w:rPr>
          <w:bCs/>
          <w:szCs w:val="28"/>
        </w:rPr>
        <w:t xml:space="preserve">Для оптичних вимірювань спектрів в УФ- та </w:t>
      </w:r>
      <w:r w:rsidRPr="0043063A">
        <w:rPr>
          <w:bCs/>
          <w:szCs w:val="28"/>
        </w:rPr>
        <w:t>видимому</w:t>
      </w:r>
      <w:r>
        <w:rPr>
          <w:bCs/>
          <w:szCs w:val="28"/>
        </w:rPr>
        <w:t xml:space="preserve"> діапазонах довжин хвиль використовувався двопроменевий спектрофотометр </w:t>
      </w:r>
      <w:r w:rsidRPr="00F67BE0">
        <w:rPr>
          <w:bCs/>
          <w:i/>
          <w:szCs w:val="28"/>
          <w:lang w:val="de-DE"/>
        </w:rPr>
        <w:t>Specord</w:t>
      </w:r>
      <w:r w:rsidRPr="00F67BE0">
        <w:rPr>
          <w:bCs/>
          <w:i/>
          <w:szCs w:val="28"/>
          <w:lang w:val="ru-RU"/>
        </w:rPr>
        <w:t xml:space="preserve"> 210</w:t>
      </w:r>
      <w:r w:rsidRPr="00F67BE0">
        <w:rPr>
          <w:bCs/>
          <w:szCs w:val="28"/>
          <w:lang w:val="ru-RU"/>
        </w:rPr>
        <w:t xml:space="preserve">. </w:t>
      </w:r>
      <w:r>
        <w:rPr>
          <w:bCs/>
          <w:szCs w:val="28"/>
        </w:rPr>
        <w:t>Спектральний діапазон від 190 до 1100 нм може бути досліджено з роздільною здатністю 0,5/1/2/4 нм. Оптична система (рис. 2.1</w:t>
      </w:r>
      <w:r w:rsidRPr="0070211B">
        <w:rPr>
          <w:bCs/>
          <w:szCs w:val="28"/>
        </w:rPr>
        <w:t>9</w:t>
      </w:r>
      <w:r>
        <w:rPr>
          <w:bCs/>
          <w:szCs w:val="28"/>
        </w:rPr>
        <w:t>) без електро</w:t>
      </w:r>
      <w:r>
        <w:rPr>
          <w:bCs/>
          <w:szCs w:val="28"/>
        </w:rPr>
        <w:softHyphen/>
        <w:t xml:space="preserve">механічного модулятора забезпечує вимірювання в режимі реально часу таким чином, що навіть варіативність поглинання еталонного зразка може компенсуватися під час проведення експерименту </w:t>
      </w:r>
      <w:r>
        <w:rPr>
          <w:rFonts w:eastAsia="Calibri"/>
          <w:szCs w:val="28"/>
          <w:lang w:eastAsia="en-US"/>
        </w:rPr>
        <w:t>[</w:t>
      </w:r>
      <w:r w:rsidRPr="007A6FDD">
        <w:rPr>
          <w:szCs w:val="28"/>
        </w:rPr>
        <w:t>SPECORD PC 200/205/210/250 UV VIS Spectrophotometer. User's Manual / 2005 Analytik Jena AG, 43 р</w:t>
      </w:r>
      <w:r w:rsidRPr="00167D99">
        <w:rPr>
          <w:rFonts w:eastAsia="Calibri"/>
          <w:szCs w:val="28"/>
          <w:lang w:eastAsia="en-US"/>
        </w:rPr>
        <w:t xml:space="preserve">]. </w:t>
      </w:r>
      <w:r>
        <w:rPr>
          <w:bCs/>
          <w:szCs w:val="28"/>
        </w:rPr>
        <w:t>Оптична схема с</w:t>
      </w:r>
      <w:r w:rsidRPr="00000016">
        <w:rPr>
          <w:bCs/>
          <w:szCs w:val="28"/>
        </w:rPr>
        <w:t>пектро</w:t>
      </w:r>
      <w:r>
        <w:rPr>
          <w:bCs/>
          <w:szCs w:val="28"/>
        </w:rPr>
        <w:t>фото</w:t>
      </w:r>
      <w:r w:rsidRPr="00000016">
        <w:rPr>
          <w:bCs/>
          <w:szCs w:val="28"/>
        </w:rPr>
        <w:t>метр</w:t>
      </w:r>
      <w:r>
        <w:rPr>
          <w:bCs/>
          <w:szCs w:val="28"/>
        </w:rPr>
        <w:t xml:space="preserve">а </w:t>
      </w:r>
      <w:r w:rsidRPr="004D48F3">
        <w:rPr>
          <w:bCs/>
          <w:szCs w:val="28"/>
        </w:rPr>
        <w:t xml:space="preserve">в </w:t>
      </w:r>
      <w:r>
        <w:rPr>
          <w:bCs/>
          <w:szCs w:val="28"/>
        </w:rPr>
        <w:t>режимі вимірювання пропускання (а) та відбивання (б) наведена на рис. 2.15</w:t>
      </w:r>
      <w:r w:rsidRPr="00B27C26">
        <w:rPr>
          <w:bCs/>
          <w:szCs w:val="28"/>
        </w:rPr>
        <w:t>.</w:t>
      </w:r>
      <w:r w:rsidRPr="004D48F3">
        <w:rPr>
          <w:bCs/>
          <w:szCs w:val="28"/>
        </w:rPr>
        <w:t xml:space="preserve"> </w:t>
      </w:r>
      <w:r>
        <w:rPr>
          <w:bCs/>
          <w:szCs w:val="28"/>
        </w:rPr>
        <w:t>К</w:t>
      </w:r>
      <w:r w:rsidRPr="00000016">
        <w:rPr>
          <w:bCs/>
          <w:szCs w:val="28"/>
        </w:rPr>
        <w:t xml:space="preserve">олесо </w:t>
      </w:r>
      <w:r>
        <w:rPr>
          <w:bCs/>
          <w:szCs w:val="28"/>
        </w:rPr>
        <w:t>світло</w:t>
      </w:r>
      <w:r w:rsidRPr="00000016">
        <w:rPr>
          <w:bCs/>
          <w:szCs w:val="28"/>
        </w:rPr>
        <w:t>фільтр</w:t>
      </w:r>
      <w:r>
        <w:rPr>
          <w:bCs/>
          <w:szCs w:val="28"/>
        </w:rPr>
        <w:t>ів (5)</w:t>
      </w:r>
      <w:r w:rsidRPr="00000016">
        <w:rPr>
          <w:bCs/>
          <w:szCs w:val="28"/>
        </w:rPr>
        <w:t xml:space="preserve">, увігнута </w:t>
      </w:r>
      <w:r>
        <w:rPr>
          <w:bCs/>
          <w:szCs w:val="28"/>
        </w:rPr>
        <w:t xml:space="preserve">дифракційна </w:t>
      </w:r>
      <w:r w:rsidRPr="00000016">
        <w:rPr>
          <w:bCs/>
          <w:szCs w:val="28"/>
        </w:rPr>
        <w:t xml:space="preserve">решітка </w:t>
      </w:r>
      <w:r>
        <w:rPr>
          <w:bCs/>
          <w:szCs w:val="28"/>
        </w:rPr>
        <w:t>(7), а також</w:t>
      </w:r>
      <w:r w:rsidRPr="00000016">
        <w:rPr>
          <w:bCs/>
          <w:szCs w:val="28"/>
        </w:rPr>
        <w:t xml:space="preserve"> </w:t>
      </w:r>
      <w:r>
        <w:rPr>
          <w:bCs/>
          <w:szCs w:val="28"/>
        </w:rPr>
        <w:t>скомпонований</w:t>
      </w:r>
      <w:r w:rsidRPr="00000016">
        <w:rPr>
          <w:bCs/>
          <w:szCs w:val="28"/>
        </w:rPr>
        <w:t xml:space="preserve"> </w:t>
      </w:r>
      <w:r>
        <w:rPr>
          <w:bCs/>
          <w:szCs w:val="28"/>
        </w:rPr>
        <w:t>блок вхідної (6) та вихідної (8) щілин</w:t>
      </w:r>
      <w:r w:rsidRPr="00000016">
        <w:rPr>
          <w:bCs/>
          <w:szCs w:val="28"/>
        </w:rPr>
        <w:t xml:space="preserve"> </w:t>
      </w:r>
      <w:r>
        <w:rPr>
          <w:bCs/>
          <w:szCs w:val="28"/>
        </w:rPr>
        <w:t>утворюють систему оптичних елементів, яка виконує роль монохроматора</w:t>
      </w:r>
      <w:r w:rsidRPr="00000016">
        <w:rPr>
          <w:bCs/>
          <w:szCs w:val="28"/>
        </w:rPr>
        <w:t xml:space="preserve">. </w:t>
      </w:r>
      <w:r>
        <w:rPr>
          <w:bCs/>
          <w:szCs w:val="28"/>
        </w:rPr>
        <w:t>Колесо світлофільтрів (5)</w:t>
      </w:r>
      <w:r w:rsidRPr="00000016">
        <w:rPr>
          <w:bCs/>
          <w:szCs w:val="28"/>
        </w:rPr>
        <w:t xml:space="preserve"> містит</w:t>
      </w:r>
      <w:r>
        <w:rPr>
          <w:bCs/>
          <w:szCs w:val="28"/>
        </w:rPr>
        <w:t>ь наступні фільтри: а) чотири кольорові</w:t>
      </w:r>
      <w:r w:rsidRPr="00000016">
        <w:rPr>
          <w:bCs/>
          <w:szCs w:val="28"/>
        </w:rPr>
        <w:t xml:space="preserve"> скляні фільтри, які використовуються для придушення небажаного випромінювання в монохроматор</w:t>
      </w:r>
      <w:r>
        <w:rPr>
          <w:bCs/>
          <w:szCs w:val="28"/>
        </w:rPr>
        <w:t xml:space="preserve">і; б) </w:t>
      </w:r>
      <w:r w:rsidRPr="00000016">
        <w:rPr>
          <w:bCs/>
          <w:szCs w:val="28"/>
        </w:rPr>
        <w:t xml:space="preserve">стандартний фільтр </w:t>
      </w:r>
      <w:r>
        <w:rPr>
          <w:bCs/>
          <w:szCs w:val="28"/>
        </w:rPr>
        <w:t xml:space="preserve">із оксиду гольмію використовується </w:t>
      </w:r>
      <w:r w:rsidRPr="00000016">
        <w:rPr>
          <w:bCs/>
          <w:szCs w:val="28"/>
        </w:rPr>
        <w:t>для автомати</w:t>
      </w:r>
      <w:r>
        <w:rPr>
          <w:bCs/>
          <w:szCs w:val="28"/>
        </w:rPr>
        <w:t>чного калібрування довжин хвиль; в</w:t>
      </w:r>
      <w:r w:rsidRPr="00000016">
        <w:rPr>
          <w:bCs/>
          <w:szCs w:val="28"/>
        </w:rPr>
        <w:t xml:space="preserve">) </w:t>
      </w:r>
      <w:r>
        <w:rPr>
          <w:bCs/>
          <w:szCs w:val="28"/>
        </w:rPr>
        <w:t>дві</w:t>
      </w:r>
      <w:r w:rsidRPr="00000016">
        <w:rPr>
          <w:bCs/>
          <w:szCs w:val="28"/>
        </w:rPr>
        <w:t xml:space="preserve"> порожні позиці</w:t>
      </w:r>
      <w:r>
        <w:rPr>
          <w:bCs/>
          <w:szCs w:val="28"/>
        </w:rPr>
        <w:t>ї для проходження нерозсіяного світла; г) блокуюча позиція необхідна</w:t>
      </w:r>
      <w:r w:rsidRPr="00000016">
        <w:rPr>
          <w:bCs/>
          <w:szCs w:val="28"/>
        </w:rPr>
        <w:t xml:space="preserve"> для генерації даних вимірювань.</w:t>
      </w:r>
      <w:r>
        <w:rPr>
          <w:bCs/>
          <w:szCs w:val="28"/>
        </w:rPr>
        <w:t xml:space="preserve"> Завдяки малій кількості рухомих частин, спектрофотометр </w:t>
      </w:r>
      <w:r w:rsidRPr="00F67BE0">
        <w:rPr>
          <w:bCs/>
          <w:i/>
          <w:szCs w:val="28"/>
          <w:lang w:val="de-DE"/>
        </w:rPr>
        <w:t>Specord</w:t>
      </w:r>
      <w:r w:rsidRPr="00592CCC">
        <w:rPr>
          <w:bCs/>
          <w:i/>
          <w:szCs w:val="28"/>
        </w:rPr>
        <w:t xml:space="preserve"> 210 </w:t>
      </w:r>
      <w:r>
        <w:rPr>
          <w:bCs/>
          <w:szCs w:val="28"/>
        </w:rPr>
        <w:t>забезпечує стабільно високу якість отриманих результатів вимірювань.</w:t>
      </w:r>
    </w:p>
    <w:p w:rsidR="0070211B" w:rsidRPr="004D48F3" w:rsidRDefault="0070211B" w:rsidP="0070211B">
      <w:pPr>
        <w:rPr>
          <w:bCs/>
          <w:szCs w:val="28"/>
          <w:lang w:val="ru-RU"/>
        </w:rPr>
      </w:pPr>
      <w:r w:rsidRPr="00F7773E">
        <w:rPr>
          <w:bCs/>
          <w:szCs w:val="28"/>
        </w:rPr>
        <w:t>Для</w:t>
      </w:r>
      <w:r>
        <w:rPr>
          <w:bCs/>
          <w:szCs w:val="28"/>
        </w:rPr>
        <w:t xml:space="preserve"> дослідження спектрів відбивання в оптичній схемі спектро</w:t>
      </w:r>
      <w:r>
        <w:rPr>
          <w:bCs/>
          <w:szCs w:val="28"/>
        </w:rPr>
        <w:softHyphen/>
        <w:t xml:space="preserve">фотометра </w:t>
      </w:r>
      <w:r w:rsidRPr="00F67BE0">
        <w:rPr>
          <w:bCs/>
          <w:i/>
          <w:szCs w:val="28"/>
          <w:lang w:val="de-DE"/>
        </w:rPr>
        <w:t>Specord</w:t>
      </w:r>
      <w:r w:rsidRPr="00592CCC">
        <w:rPr>
          <w:bCs/>
          <w:i/>
          <w:szCs w:val="28"/>
        </w:rPr>
        <w:t xml:space="preserve"> 210 </w:t>
      </w:r>
      <w:r>
        <w:rPr>
          <w:bCs/>
          <w:szCs w:val="28"/>
        </w:rPr>
        <w:t xml:space="preserve">використовувалась оригінальна інтегруюча сфера з внутрішнім діаметром </w:t>
      </w:r>
      <w:smartTag w:uri="urn:schemas-microsoft-com:office:smarttags" w:element="metricconverter">
        <w:smartTagPr>
          <w:attr w:name="ProductID" w:val="75 мм"/>
        </w:smartTagPr>
        <w:r>
          <w:rPr>
            <w:bCs/>
            <w:szCs w:val="28"/>
          </w:rPr>
          <w:t>75 мм</w:t>
        </w:r>
      </w:smartTag>
      <w:r>
        <w:rPr>
          <w:bCs/>
          <w:szCs w:val="28"/>
        </w:rPr>
        <w:t xml:space="preserve"> та кутом падіння 8°. В цій оптичній схемі випромінювання від дейтерієвої чи галогенової лампи потрапляє на зразок, який розміщувався всередині інтегруючої сфери. </w:t>
      </w:r>
      <w:r w:rsidRPr="005E6E92">
        <w:rPr>
          <w:bCs/>
          <w:szCs w:val="28"/>
        </w:rPr>
        <w:t>Внутрішня поверхня інтегру</w:t>
      </w:r>
      <w:r>
        <w:rPr>
          <w:bCs/>
          <w:szCs w:val="28"/>
        </w:rPr>
        <w:t>ючої сфери виготовлена з високовідбиваючого матеріалу</w:t>
      </w:r>
      <w:r w:rsidRPr="005E6E92">
        <w:rPr>
          <w:bCs/>
          <w:szCs w:val="28"/>
        </w:rPr>
        <w:t xml:space="preserve"> </w:t>
      </w:r>
      <w:r w:rsidRPr="00792542">
        <w:rPr>
          <w:bCs/>
          <w:i/>
          <w:szCs w:val="28"/>
        </w:rPr>
        <w:t>Spectralon</w:t>
      </w:r>
      <w:r w:rsidRPr="005E6E92">
        <w:rPr>
          <w:bCs/>
          <w:szCs w:val="28"/>
        </w:rPr>
        <w:t xml:space="preserve">, що забезпечує </w:t>
      </w:r>
      <w:r>
        <w:rPr>
          <w:bCs/>
          <w:szCs w:val="28"/>
        </w:rPr>
        <w:t>більше 99% розсіяння</w:t>
      </w:r>
      <w:r w:rsidRPr="005E6E92">
        <w:rPr>
          <w:bCs/>
          <w:szCs w:val="28"/>
        </w:rPr>
        <w:t xml:space="preserve"> падаючого випромінювання у всіх напрямках</w:t>
      </w:r>
      <w:r>
        <w:rPr>
          <w:bCs/>
          <w:szCs w:val="28"/>
        </w:rPr>
        <w:t xml:space="preserve"> в спектральному </w:t>
      </w:r>
      <w:r>
        <w:rPr>
          <w:bCs/>
          <w:szCs w:val="28"/>
        </w:rPr>
        <w:lastRenderedPageBreak/>
        <w:t xml:space="preserve">діапазоні 400÷1500 нм та більше 95% – в діапазоні 250÷2500 нм. Після багаторазового відбивання випромінювання потрапляє на вікно </w:t>
      </w:r>
      <w:r w:rsidRPr="00792542">
        <w:rPr>
          <w:bCs/>
          <w:szCs w:val="28"/>
        </w:rPr>
        <w:t>фото</w:t>
      </w:r>
      <w:r>
        <w:rPr>
          <w:bCs/>
          <w:szCs w:val="28"/>
        </w:rPr>
        <w:t xml:space="preserve">детектора. Як референсний спектр використовувався спектр порошку </w:t>
      </w:r>
      <w:r w:rsidRPr="00792542">
        <w:rPr>
          <w:bCs/>
          <w:i/>
          <w:szCs w:val="28"/>
        </w:rPr>
        <w:t>BaSO</w:t>
      </w:r>
      <w:r w:rsidRPr="00792542">
        <w:rPr>
          <w:bCs/>
          <w:szCs w:val="28"/>
          <w:vertAlign w:val="subscript"/>
          <w:lang w:val="ru-RU"/>
        </w:rPr>
        <w:t>4</w:t>
      </w:r>
      <w:r w:rsidRPr="00B72FBA">
        <w:rPr>
          <w:bCs/>
          <w:szCs w:val="28"/>
        </w:rPr>
        <w:t xml:space="preserve">. </w:t>
      </w:r>
      <w:r>
        <w:rPr>
          <w:bCs/>
          <w:szCs w:val="28"/>
        </w:rPr>
        <w:t>Фотоприймач</w:t>
      </w:r>
      <w:r w:rsidRPr="00B72FBA">
        <w:rPr>
          <w:bCs/>
          <w:szCs w:val="28"/>
        </w:rPr>
        <w:t xml:space="preserve"> дзеркально відбитих променів використовується для аналізу частки дзеркальної компоненти спектру пропускання.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5"/>
      </w:tblGrid>
      <w:tr w:rsidR="0070211B" w:rsidTr="0070211B">
        <w:tc>
          <w:tcPr>
            <w:tcW w:w="9905" w:type="dxa"/>
          </w:tcPr>
          <w:p w:rsidR="0070211B" w:rsidRDefault="0070211B" w:rsidP="0070211B">
            <w:pPr>
              <w:ind w:firstLine="0"/>
              <w:rPr>
                <w:lang w:val="en-US"/>
              </w:rPr>
            </w:pPr>
            <w:r>
              <w:rPr>
                <w:bCs/>
                <w:noProof/>
                <w:szCs w:val="28"/>
                <w:lang w:val="en-US" w:eastAsia="en-US"/>
              </w:rPr>
              <w:drawing>
                <wp:inline distT="0" distB="0" distL="0" distR="0" wp14:anchorId="4011FD93" wp14:editId="0D39B68A">
                  <wp:extent cx="5186045" cy="2843530"/>
                  <wp:effectExtent l="0" t="0" r="0" b="0"/>
                  <wp:docPr id="2" name="Picture 2" descr="спекорд 2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спекорд 2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91" r="117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6045" cy="2843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11B" w:rsidTr="0070211B">
        <w:tc>
          <w:tcPr>
            <w:tcW w:w="9905" w:type="dxa"/>
          </w:tcPr>
          <w:p w:rsidR="0070211B" w:rsidRDefault="0070211B" w:rsidP="0070211B">
            <w:pPr>
              <w:ind w:firstLine="0"/>
              <w:rPr>
                <w:lang w:val="en-US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40239A1" wp14:editId="1469DB03">
                  <wp:extent cx="6152515" cy="3349625"/>
                  <wp:effectExtent l="0" t="0" r="63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reflectance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334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0211B" w:rsidTr="0070211B">
        <w:tc>
          <w:tcPr>
            <w:tcW w:w="9905" w:type="dxa"/>
          </w:tcPr>
          <w:p w:rsidR="0070211B" w:rsidRPr="00C858AB" w:rsidRDefault="0070211B" w:rsidP="0070211B">
            <w:pPr>
              <w:ind w:firstLine="0"/>
              <w:rPr>
                <w:noProof/>
                <w:lang w:eastAsia="en-US"/>
              </w:rPr>
            </w:pPr>
            <w:r w:rsidRPr="007A6661">
              <w:rPr>
                <w:bCs/>
                <w:szCs w:val="28"/>
              </w:rPr>
              <w:t xml:space="preserve">1 – дейтерієва лампа, 2 – галогенна лампа, 3 – поворотне дзеркало, 4 – тороїдне освітлювальне дзеркало, 5 – колесо світлофільтрів, 6 – вхідна щілина, 7 – </w:t>
            </w:r>
            <w:r w:rsidRPr="007A6661">
              <w:rPr>
                <w:bCs/>
                <w:szCs w:val="28"/>
              </w:rPr>
              <w:lastRenderedPageBreak/>
              <w:t>увігнута дифракційна решітка, 8 – вихідна щілина, 9 – світло</w:t>
            </w:r>
            <w:r w:rsidRPr="007A6661">
              <w:rPr>
                <w:bCs/>
                <w:szCs w:val="28"/>
              </w:rPr>
              <w:softHyphen/>
              <w:t xml:space="preserve">ділитель, 10 – тороїдні дзеркала з </w:t>
            </w:r>
            <w:r>
              <w:rPr>
                <w:bCs/>
                <w:szCs w:val="28"/>
              </w:rPr>
              <w:t>кварцовим покриттям, 11 – плоскі дзеркала</w:t>
            </w:r>
            <w:r w:rsidRPr="007A6661">
              <w:rPr>
                <w:bCs/>
                <w:szCs w:val="28"/>
              </w:rPr>
              <w:t>, 12 – відсік для зразків, 13 – комірки для зразків, 14 – кювети для щіль</w:t>
            </w:r>
            <w:r>
              <w:rPr>
                <w:bCs/>
                <w:szCs w:val="28"/>
              </w:rPr>
              <w:t>них зразків, 15 – фотодетектори, 16 – інтегруюча сфера, 17 – зразок, 18 – детектор дзеркально відбитого випромінювання</w:t>
            </w:r>
          </w:p>
        </w:tc>
      </w:tr>
    </w:tbl>
    <w:tbl>
      <w:tblPr>
        <w:tblW w:w="0" w:type="auto"/>
        <w:tblLook w:val="04A0" w:firstRow="1" w:lastRow="0" w:firstColumn="1" w:lastColumn="0" w:noHBand="0" w:noVBand="1"/>
      </w:tblPr>
      <w:tblGrid>
        <w:gridCol w:w="9570"/>
      </w:tblGrid>
      <w:tr w:rsidR="0070211B" w:rsidRPr="007A6661" w:rsidTr="003A4ADE">
        <w:tc>
          <w:tcPr>
            <w:tcW w:w="9570" w:type="dxa"/>
          </w:tcPr>
          <w:p w:rsidR="0070211B" w:rsidRPr="007A6661" w:rsidRDefault="0070211B" w:rsidP="003A4ADE">
            <w:pPr>
              <w:keepNext w:val="0"/>
              <w:rPr>
                <w:bCs/>
                <w:szCs w:val="28"/>
              </w:rPr>
            </w:pPr>
          </w:p>
          <w:p w:rsidR="0070211B" w:rsidRPr="007A6661" w:rsidRDefault="0070211B" w:rsidP="003A4ADE">
            <w:pPr>
              <w:keepNext w:val="0"/>
              <w:rPr>
                <w:bCs/>
                <w:szCs w:val="28"/>
              </w:rPr>
            </w:pPr>
            <w:r>
              <w:rPr>
                <w:bCs/>
                <w:szCs w:val="28"/>
              </w:rPr>
              <w:t>Рис. 2.1</w:t>
            </w:r>
            <w:r>
              <w:rPr>
                <w:bCs/>
                <w:szCs w:val="28"/>
                <w:lang w:val="ru-RU"/>
              </w:rPr>
              <w:t>5</w:t>
            </w:r>
            <w:r w:rsidRPr="007A6661">
              <w:rPr>
                <w:bCs/>
                <w:szCs w:val="28"/>
              </w:rPr>
              <w:t xml:space="preserve"> Оптична схема спектрофотометра </w:t>
            </w:r>
            <w:r w:rsidRPr="007A6661">
              <w:rPr>
                <w:bCs/>
                <w:i/>
                <w:szCs w:val="28"/>
                <w:lang w:val="de-DE"/>
              </w:rPr>
              <w:t>Specord</w:t>
            </w:r>
            <w:r w:rsidRPr="007A6661">
              <w:rPr>
                <w:bCs/>
                <w:i/>
                <w:szCs w:val="28"/>
              </w:rPr>
              <w:t xml:space="preserve"> 210</w:t>
            </w:r>
            <w:r w:rsidRPr="007A6661">
              <w:rPr>
                <w:bCs/>
                <w:szCs w:val="28"/>
              </w:rPr>
              <w:t>:</w:t>
            </w:r>
          </w:p>
          <w:p w:rsidR="0070211B" w:rsidRPr="007A6661" w:rsidRDefault="0070211B" w:rsidP="003A4ADE">
            <w:pPr>
              <w:keepNext w:val="0"/>
              <w:rPr>
                <w:bCs/>
                <w:szCs w:val="28"/>
              </w:rPr>
            </w:pPr>
            <w:r w:rsidRPr="007A6661">
              <w:rPr>
                <w:bCs/>
                <w:szCs w:val="28"/>
              </w:rPr>
              <w:t>1 – дейтерієва лампа, 2 – галогенна лампа, 3 – поворотне дзеркало, 4 – тороїдне освітлювальне дзеркало, 5 – колесо світлофільтрів, 6 – вхідна щілина, 7 – увігнута дифракційна решітка, 8 – вихідна щілина, 9 – світло</w:t>
            </w:r>
            <w:r w:rsidRPr="007A6661">
              <w:rPr>
                <w:bCs/>
                <w:szCs w:val="28"/>
              </w:rPr>
              <w:softHyphen/>
              <w:t xml:space="preserve">ділитель, 10 – тороїдні дзеркала з </w:t>
            </w:r>
            <w:r>
              <w:rPr>
                <w:bCs/>
                <w:szCs w:val="28"/>
              </w:rPr>
              <w:t>кварцовим покриттям, 11 – плоскі дзеркала</w:t>
            </w:r>
            <w:r w:rsidRPr="007A6661">
              <w:rPr>
                <w:bCs/>
                <w:szCs w:val="28"/>
              </w:rPr>
              <w:t>, 12 – відсік для зразків, 13 – комірки для зразків, 14 – кювети для щіль</w:t>
            </w:r>
            <w:r>
              <w:rPr>
                <w:bCs/>
                <w:szCs w:val="28"/>
              </w:rPr>
              <w:t>них зразків, 15 – фотодетектори, 16 – інтегруюча сфера, 17 – зразок, 18 – детектор дзеркально відбитого випромінювання</w:t>
            </w:r>
          </w:p>
        </w:tc>
      </w:tr>
    </w:tbl>
    <w:p w:rsidR="0070211B" w:rsidRPr="00C858AB" w:rsidRDefault="0070211B" w:rsidP="0070211B">
      <w:pPr>
        <w:keepNext w:val="0"/>
        <w:rPr>
          <w:bCs/>
          <w:szCs w:val="28"/>
        </w:rPr>
      </w:pPr>
    </w:p>
    <w:p w:rsidR="00C858AB" w:rsidRDefault="00C858AB" w:rsidP="0070211B">
      <w:pPr>
        <w:keepNext w:val="0"/>
        <w:rPr>
          <w:bCs/>
          <w:szCs w:val="28"/>
          <w:lang w:val="en-US"/>
        </w:rPr>
      </w:pPr>
    </w:p>
    <w:p w:rsidR="00C858AB" w:rsidRPr="00C858AB" w:rsidRDefault="00C858AB" w:rsidP="0070211B">
      <w:pPr>
        <w:keepNext w:val="0"/>
        <w:rPr>
          <w:bCs/>
          <w:szCs w:val="28"/>
          <w:lang w:val="en-US"/>
        </w:rPr>
      </w:pPr>
      <w:r>
        <w:rPr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6149975" cy="458470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975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411" w:rsidRDefault="004D48F3" w:rsidP="0070211B">
      <w:pPr>
        <w:keepNext w:val="0"/>
        <w:rPr>
          <w:bCs/>
          <w:szCs w:val="28"/>
        </w:rPr>
      </w:pPr>
      <w:r>
        <w:rPr>
          <w:bCs/>
          <w:szCs w:val="28"/>
        </w:rPr>
        <w:t xml:space="preserve">Для оптичних вимірювань спектрів в УФ- та </w:t>
      </w:r>
      <w:r w:rsidRPr="0043063A">
        <w:rPr>
          <w:bCs/>
          <w:szCs w:val="28"/>
        </w:rPr>
        <w:t>видимому</w:t>
      </w:r>
      <w:r>
        <w:rPr>
          <w:bCs/>
          <w:szCs w:val="28"/>
        </w:rPr>
        <w:t xml:space="preserve"> діапазонах довжин хвиль використовувався однопроменевий дисперсійний монохроматор рефлексійний ДМР4</w:t>
      </w:r>
      <w:r w:rsidRPr="00F67BE0">
        <w:rPr>
          <w:bCs/>
          <w:szCs w:val="28"/>
          <w:lang w:val="ru-RU"/>
        </w:rPr>
        <w:t xml:space="preserve">. </w:t>
      </w:r>
      <w:r>
        <w:rPr>
          <w:bCs/>
          <w:szCs w:val="28"/>
        </w:rPr>
        <w:t>Спектральний діапазон від до нм може бути досліджено з роздільною здатністю  нм. Оптична система наведена на рисунку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5"/>
      </w:tblGrid>
      <w:tr w:rsidR="004D48F3" w:rsidTr="004D48F3">
        <w:tc>
          <w:tcPr>
            <w:tcW w:w="9905" w:type="dxa"/>
          </w:tcPr>
          <w:p w:rsidR="004D48F3" w:rsidRDefault="004D48F3" w:rsidP="004D48F3">
            <w:pPr>
              <w:keepNext w:val="0"/>
              <w:ind w:firstLine="0"/>
              <w:jc w:val="center"/>
              <w:rPr>
                <w:bCs/>
                <w:szCs w:val="28"/>
              </w:rPr>
            </w:pPr>
            <w:r>
              <w:rPr>
                <w:noProof/>
                <w:lang w:val="en-US" w:eastAsia="en-US"/>
              </w:rPr>
              <w:lastRenderedPageBreak/>
              <w:drawing>
                <wp:inline distT="0" distB="0" distL="0" distR="0" wp14:anchorId="31296D8A" wp14:editId="1D5C09D2">
                  <wp:extent cx="4922729" cy="3645073"/>
                  <wp:effectExtent l="0" t="0" r="0" b="0"/>
                  <wp:docPr id="3" name="Picture 3" descr="https://www.chem21.info/pic1/1921930032461090891330642431131390081660310790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 descr="https://www.chem21.info/pic1/192193003246109089133064243113139008166031079048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609" t="4845" r="8350" b="54873"/>
                          <a:stretch/>
                        </pic:blipFill>
                        <pic:spPr bwMode="auto">
                          <a:xfrm>
                            <a:off x="0" y="0"/>
                            <a:ext cx="4924518" cy="36463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48F3" w:rsidTr="004D48F3">
        <w:tc>
          <w:tcPr>
            <w:tcW w:w="9905" w:type="dxa"/>
          </w:tcPr>
          <w:p w:rsidR="004D48F3" w:rsidRDefault="004D48F3" w:rsidP="0070211B">
            <w:pPr>
              <w:keepNext w:val="0"/>
              <w:ind w:firstLine="0"/>
              <w:rPr>
                <w:bCs/>
                <w:szCs w:val="28"/>
              </w:rPr>
            </w:pPr>
          </w:p>
        </w:tc>
      </w:tr>
    </w:tbl>
    <w:p w:rsidR="00031411" w:rsidRDefault="00031411" w:rsidP="0070211B">
      <w:pPr>
        <w:keepNext w:val="0"/>
        <w:rPr>
          <w:bCs/>
          <w:szCs w:val="28"/>
        </w:rPr>
      </w:pPr>
    </w:p>
    <w:p w:rsidR="00031411" w:rsidRPr="00031411" w:rsidRDefault="00031411" w:rsidP="0070211B">
      <w:pPr>
        <w:keepNext w:val="0"/>
        <w:rPr>
          <w:bCs/>
          <w:szCs w:val="28"/>
        </w:rPr>
      </w:pPr>
    </w:p>
    <w:p w:rsidR="0070211B" w:rsidRDefault="0070211B" w:rsidP="0070211B">
      <w:pPr>
        <w:keepNext w:val="0"/>
        <w:rPr>
          <w:bCs/>
          <w:szCs w:val="28"/>
        </w:rPr>
      </w:pPr>
    </w:p>
    <w:p w:rsidR="004D48F3" w:rsidRDefault="004D48F3" w:rsidP="0070211B">
      <w:pPr>
        <w:keepNext w:val="0"/>
        <w:rPr>
          <w:bCs/>
          <w:szCs w:val="28"/>
        </w:rPr>
      </w:pPr>
    </w:p>
    <w:p w:rsidR="00031411" w:rsidRDefault="004D48F3" w:rsidP="0070211B">
      <w:pPr>
        <w:keepNext w:val="0"/>
        <w:rPr>
          <w:bCs/>
          <w:szCs w:val="28"/>
        </w:rPr>
      </w:pPr>
      <w:r>
        <w:rPr>
          <w:bCs/>
          <w:szCs w:val="28"/>
        </w:rPr>
        <w:t>обгрунтування</w:t>
      </w:r>
    </w:p>
    <w:p w:rsidR="00031411" w:rsidRDefault="00C858AB" w:rsidP="0070211B">
      <w:pPr>
        <w:keepNext w:val="0"/>
        <w:rPr>
          <w:bCs/>
          <w:szCs w:val="28"/>
          <w:lang w:val="en-US"/>
        </w:rPr>
      </w:pPr>
      <w:r>
        <w:rPr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722790" cy="3482235"/>
            <wp:effectExtent l="0" t="0" r="190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909" cy="348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8AB" w:rsidRDefault="00C858AB" w:rsidP="0070211B">
      <w:pPr>
        <w:keepNext w:val="0"/>
        <w:rPr>
          <w:bCs/>
          <w:szCs w:val="28"/>
          <w:lang w:val="en-US"/>
        </w:rPr>
      </w:pPr>
    </w:p>
    <w:p w:rsidR="00C858AB" w:rsidRDefault="00C858AB" w:rsidP="0070211B">
      <w:pPr>
        <w:keepNext w:val="0"/>
        <w:rPr>
          <w:bCs/>
          <w:szCs w:val="28"/>
          <w:lang w:val="en-US"/>
        </w:rPr>
      </w:pPr>
      <w:r>
        <w:rPr>
          <w:bCs/>
          <w:szCs w:val="28"/>
          <w:lang w:val="en-US"/>
        </w:rPr>
        <w:t>APDS9960</w:t>
      </w:r>
    </w:p>
    <w:p w:rsidR="00C858AB" w:rsidRDefault="00C858AB" w:rsidP="00C858AB">
      <w:pPr>
        <w:pStyle w:val="Pa14"/>
        <w:spacing w:before="40"/>
        <w:ind w:left="240" w:hanging="240"/>
        <w:jc w:val="both"/>
        <w:rPr>
          <w:rFonts w:cs="Myriad Pro"/>
          <w:color w:val="000000"/>
          <w:sz w:val="16"/>
          <w:szCs w:val="16"/>
        </w:rPr>
      </w:pPr>
      <w:r>
        <w:rPr>
          <w:rFonts w:cs="Myriad Pro"/>
          <w:color w:val="000000"/>
          <w:sz w:val="16"/>
          <w:szCs w:val="16"/>
        </w:rPr>
        <w:t xml:space="preserve">Notes: 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r>
        <w:rPr>
          <w:rFonts w:cs="Myriad Pro"/>
          <w:color w:val="000000"/>
          <w:sz w:val="16"/>
          <w:szCs w:val="16"/>
        </w:rPr>
        <w:t>1. The percentage shown represents the ratio of the respective red, green, or blue channel value to the clear channel value.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r>
        <w:rPr>
          <w:rFonts w:cs="Myriad Pro"/>
          <w:color w:val="000000"/>
          <w:sz w:val="16"/>
          <w:szCs w:val="16"/>
        </w:rPr>
        <w:t xml:space="preserve">2. The 465 nm input irradiance is supplied by an </w:t>
      </w:r>
      <w:proofErr w:type="spellStart"/>
      <w:r>
        <w:rPr>
          <w:rFonts w:cs="Myriad Pro"/>
          <w:color w:val="000000"/>
          <w:sz w:val="16"/>
          <w:szCs w:val="16"/>
        </w:rPr>
        <w:t>InGaN</w:t>
      </w:r>
      <w:proofErr w:type="spellEnd"/>
      <w:r>
        <w:rPr>
          <w:rFonts w:cs="Myriad Pro"/>
          <w:color w:val="000000"/>
          <w:sz w:val="16"/>
          <w:szCs w:val="16"/>
        </w:rPr>
        <w:t xml:space="preserve"> light-emitting diode with the following characteristics: 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proofErr w:type="gramStart"/>
      <w:r>
        <w:rPr>
          <w:rFonts w:cs="Myriad Pro"/>
          <w:color w:val="000000"/>
          <w:sz w:val="16"/>
          <w:szCs w:val="16"/>
        </w:rPr>
        <w:t>dominant</w:t>
      </w:r>
      <w:proofErr w:type="gramEnd"/>
      <w:r>
        <w:rPr>
          <w:rFonts w:cs="Myriad Pro"/>
          <w:color w:val="000000"/>
          <w:sz w:val="16"/>
          <w:szCs w:val="16"/>
        </w:rPr>
        <w:t xml:space="preserve"> wavelength </w:t>
      </w:r>
      <w:proofErr w:type="spellStart"/>
      <w:r>
        <w:rPr>
          <w:rFonts w:cs="Myriad Pro"/>
          <w:color w:val="000000"/>
          <w:sz w:val="16"/>
          <w:szCs w:val="16"/>
        </w:rPr>
        <w:t>λ</w:t>
      </w:r>
      <w:r>
        <w:rPr>
          <w:rStyle w:val="A13"/>
        </w:rPr>
        <w:t>D</w:t>
      </w:r>
      <w:proofErr w:type="spellEnd"/>
      <w:r>
        <w:rPr>
          <w:rStyle w:val="A13"/>
        </w:rPr>
        <w:t xml:space="preserve"> </w:t>
      </w:r>
      <w:r>
        <w:rPr>
          <w:rFonts w:cs="Myriad Pro"/>
          <w:color w:val="000000"/>
          <w:sz w:val="16"/>
          <w:szCs w:val="16"/>
        </w:rPr>
        <w:t xml:space="preserve">= 465 nm, spectral </w:t>
      </w:r>
      <w:proofErr w:type="spellStart"/>
      <w:r>
        <w:rPr>
          <w:rFonts w:cs="Myriad Pro"/>
          <w:color w:val="000000"/>
          <w:sz w:val="16"/>
          <w:szCs w:val="16"/>
        </w:rPr>
        <w:t>halfwidth</w:t>
      </w:r>
      <w:proofErr w:type="spellEnd"/>
      <w:r>
        <w:rPr>
          <w:rFonts w:cs="Myriad Pro"/>
          <w:color w:val="000000"/>
          <w:sz w:val="16"/>
          <w:szCs w:val="16"/>
        </w:rPr>
        <w:t xml:space="preserve"> Δλ</w:t>
      </w:r>
      <w:r>
        <w:rPr>
          <w:rStyle w:val="A13"/>
        </w:rPr>
        <w:t xml:space="preserve">½ </w:t>
      </w:r>
      <w:r>
        <w:rPr>
          <w:rFonts w:cs="Myriad Pro"/>
          <w:color w:val="000000"/>
          <w:sz w:val="16"/>
          <w:szCs w:val="16"/>
        </w:rPr>
        <w:t>= 22 nm.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r>
        <w:rPr>
          <w:rFonts w:cs="Myriad Pro"/>
          <w:color w:val="000000"/>
          <w:sz w:val="16"/>
          <w:szCs w:val="16"/>
        </w:rPr>
        <w:t xml:space="preserve">3. The 525 nm input irradiance is supplied by an </w:t>
      </w:r>
      <w:proofErr w:type="spellStart"/>
      <w:r>
        <w:rPr>
          <w:rFonts w:cs="Myriad Pro"/>
          <w:color w:val="000000"/>
          <w:sz w:val="16"/>
          <w:szCs w:val="16"/>
        </w:rPr>
        <w:t>InGaN</w:t>
      </w:r>
      <w:proofErr w:type="spellEnd"/>
      <w:r>
        <w:rPr>
          <w:rFonts w:cs="Myriad Pro"/>
          <w:color w:val="000000"/>
          <w:sz w:val="16"/>
          <w:szCs w:val="16"/>
        </w:rPr>
        <w:t xml:space="preserve"> light-emitting diode with the following characteristics: 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proofErr w:type="gramStart"/>
      <w:r>
        <w:rPr>
          <w:rFonts w:cs="Myriad Pro"/>
          <w:color w:val="000000"/>
          <w:sz w:val="16"/>
          <w:szCs w:val="16"/>
        </w:rPr>
        <w:t>dominant</w:t>
      </w:r>
      <w:proofErr w:type="gramEnd"/>
      <w:r>
        <w:rPr>
          <w:rFonts w:cs="Myriad Pro"/>
          <w:color w:val="000000"/>
          <w:sz w:val="16"/>
          <w:szCs w:val="16"/>
        </w:rPr>
        <w:t xml:space="preserve"> wavelength </w:t>
      </w:r>
      <w:proofErr w:type="spellStart"/>
      <w:r>
        <w:rPr>
          <w:rFonts w:cs="Myriad Pro"/>
          <w:color w:val="000000"/>
          <w:sz w:val="16"/>
          <w:szCs w:val="16"/>
        </w:rPr>
        <w:t>λ</w:t>
      </w:r>
      <w:r>
        <w:rPr>
          <w:rStyle w:val="A13"/>
        </w:rPr>
        <w:t>D</w:t>
      </w:r>
      <w:proofErr w:type="spellEnd"/>
      <w:r>
        <w:rPr>
          <w:rStyle w:val="A13"/>
        </w:rPr>
        <w:t xml:space="preserve"> </w:t>
      </w:r>
      <w:r>
        <w:rPr>
          <w:rFonts w:cs="Myriad Pro"/>
          <w:color w:val="000000"/>
          <w:sz w:val="16"/>
          <w:szCs w:val="16"/>
        </w:rPr>
        <w:t xml:space="preserve">= 525 nm, spectral </w:t>
      </w:r>
      <w:proofErr w:type="spellStart"/>
      <w:r>
        <w:rPr>
          <w:rFonts w:cs="Myriad Pro"/>
          <w:color w:val="000000"/>
          <w:sz w:val="16"/>
          <w:szCs w:val="16"/>
        </w:rPr>
        <w:t>halfwidth</w:t>
      </w:r>
      <w:proofErr w:type="spellEnd"/>
      <w:r>
        <w:rPr>
          <w:rFonts w:cs="Myriad Pro"/>
          <w:color w:val="000000"/>
          <w:sz w:val="16"/>
          <w:szCs w:val="16"/>
        </w:rPr>
        <w:t xml:space="preserve"> Δλ</w:t>
      </w:r>
      <w:r>
        <w:rPr>
          <w:rStyle w:val="A13"/>
        </w:rPr>
        <w:t xml:space="preserve">½ </w:t>
      </w:r>
      <w:r>
        <w:rPr>
          <w:rFonts w:cs="Myriad Pro"/>
          <w:color w:val="000000"/>
          <w:sz w:val="16"/>
          <w:szCs w:val="16"/>
        </w:rPr>
        <w:t>= 35 nm.</w:t>
      </w:r>
    </w:p>
    <w:p w:rsidR="00C858AB" w:rsidRDefault="00C858AB" w:rsidP="00C858AB">
      <w:pPr>
        <w:pStyle w:val="Pa6"/>
        <w:ind w:left="240" w:hanging="240"/>
        <w:jc w:val="both"/>
        <w:rPr>
          <w:rFonts w:cs="Myriad Pro"/>
          <w:color w:val="000000"/>
          <w:sz w:val="16"/>
          <w:szCs w:val="16"/>
        </w:rPr>
      </w:pPr>
      <w:r>
        <w:rPr>
          <w:rFonts w:cs="Myriad Pro"/>
          <w:color w:val="000000"/>
          <w:sz w:val="16"/>
          <w:szCs w:val="16"/>
        </w:rPr>
        <w:t xml:space="preserve">4. The 625 nm input irradiance is supplied by </w:t>
      </w:r>
      <w:proofErr w:type="gramStart"/>
      <w:r>
        <w:rPr>
          <w:rFonts w:cs="Myriad Pro"/>
          <w:color w:val="000000"/>
          <w:sz w:val="16"/>
          <w:szCs w:val="16"/>
        </w:rPr>
        <w:t>a</w:t>
      </w:r>
      <w:proofErr w:type="gramEnd"/>
      <w:r>
        <w:rPr>
          <w:rFonts w:cs="Myriad Pro"/>
          <w:color w:val="000000"/>
          <w:sz w:val="16"/>
          <w:szCs w:val="16"/>
        </w:rPr>
        <w:t xml:space="preserve"> </w:t>
      </w:r>
      <w:proofErr w:type="spellStart"/>
      <w:r>
        <w:rPr>
          <w:rFonts w:cs="Myriad Pro"/>
          <w:color w:val="000000"/>
          <w:sz w:val="16"/>
          <w:szCs w:val="16"/>
        </w:rPr>
        <w:t>AlInGaP</w:t>
      </w:r>
      <w:proofErr w:type="spellEnd"/>
      <w:r>
        <w:rPr>
          <w:rFonts w:cs="Myriad Pro"/>
          <w:color w:val="000000"/>
          <w:sz w:val="16"/>
          <w:szCs w:val="16"/>
        </w:rPr>
        <w:t xml:space="preserve"> light-emitting diode with the following characteristics: </w:t>
      </w:r>
    </w:p>
    <w:p w:rsidR="00C858AB" w:rsidRDefault="00C858AB" w:rsidP="00C858AB">
      <w:pPr>
        <w:keepNext w:val="0"/>
        <w:rPr>
          <w:rFonts w:cs="Myriad Pro"/>
          <w:color w:val="000000"/>
          <w:sz w:val="16"/>
          <w:szCs w:val="16"/>
          <w:lang w:val="en-US"/>
        </w:rPr>
      </w:pPr>
      <w:r>
        <w:rPr>
          <w:rFonts w:cs="Myriad Pro"/>
          <w:color w:val="000000"/>
          <w:sz w:val="16"/>
          <w:szCs w:val="16"/>
        </w:rPr>
        <w:t>dominant wavelength λ</w:t>
      </w:r>
      <w:r>
        <w:rPr>
          <w:rStyle w:val="A13"/>
        </w:rPr>
        <w:t xml:space="preserve">D </w:t>
      </w:r>
      <w:r>
        <w:rPr>
          <w:rFonts w:cs="Myriad Pro"/>
          <w:color w:val="000000"/>
          <w:sz w:val="16"/>
          <w:szCs w:val="16"/>
        </w:rPr>
        <w:t>= 625 nm, spectral halfwidth Δλ</w:t>
      </w:r>
      <w:r>
        <w:rPr>
          <w:rStyle w:val="A13"/>
        </w:rPr>
        <w:t xml:space="preserve">½ </w:t>
      </w:r>
      <w:r>
        <w:rPr>
          <w:rFonts w:cs="Myriad Pro"/>
          <w:color w:val="000000"/>
          <w:sz w:val="16"/>
          <w:szCs w:val="16"/>
        </w:rPr>
        <w:t>= 15 nm.</w:t>
      </w:r>
    </w:p>
    <w:p w:rsidR="00C858AB" w:rsidRDefault="00C858AB" w:rsidP="00C858AB">
      <w:pPr>
        <w:keepNext w:val="0"/>
        <w:rPr>
          <w:rFonts w:cs="Myriad Pro"/>
          <w:color w:val="000000"/>
          <w:sz w:val="16"/>
          <w:szCs w:val="16"/>
          <w:lang w:val="en-US"/>
        </w:rPr>
      </w:pPr>
    </w:p>
    <w:p w:rsidR="00C858AB" w:rsidRPr="00C858AB" w:rsidRDefault="00C858AB" w:rsidP="00C858AB">
      <w:pPr>
        <w:keepNext w:val="0"/>
        <w:rPr>
          <w:bCs/>
          <w:szCs w:val="28"/>
          <w:lang w:val="en-US"/>
        </w:rPr>
      </w:pPr>
      <w:r>
        <w:rPr>
          <w:bCs/>
          <w:noProof/>
          <w:szCs w:val="28"/>
          <w:lang w:val="en-US" w:eastAsia="en-US"/>
        </w:rPr>
        <w:lastRenderedPageBreak/>
        <w:drawing>
          <wp:inline distT="0" distB="0" distL="0" distR="0">
            <wp:extent cx="4889549" cy="3645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735" cy="3645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58AB" w:rsidRDefault="00C858AB">
      <w:pPr>
        <w:keepNext w:val="0"/>
        <w:widowControl/>
        <w:spacing w:after="200" w:line="276" w:lineRule="auto"/>
        <w:ind w:firstLine="0"/>
        <w:jc w:val="left"/>
        <w:rPr>
          <w:bCs/>
          <w:szCs w:val="28"/>
          <w:lang w:val="en-US"/>
        </w:rPr>
      </w:pPr>
    </w:p>
    <w:p w:rsidR="00C858AB" w:rsidRDefault="00C858AB">
      <w:pPr>
        <w:keepNext w:val="0"/>
        <w:widowControl/>
        <w:spacing w:after="200" w:line="276" w:lineRule="auto"/>
        <w:ind w:firstLine="0"/>
        <w:jc w:val="left"/>
        <w:rPr>
          <w:bCs/>
          <w:szCs w:val="28"/>
          <w:lang w:val="en-US"/>
        </w:rPr>
      </w:pPr>
    </w:p>
    <w:p w:rsidR="004D48F3" w:rsidRDefault="004D48F3">
      <w:pPr>
        <w:keepNext w:val="0"/>
        <w:widowControl/>
        <w:spacing w:after="200" w:line="276" w:lineRule="auto"/>
        <w:ind w:firstLine="0"/>
        <w:jc w:val="left"/>
        <w:rPr>
          <w:bCs/>
          <w:szCs w:val="28"/>
        </w:rPr>
      </w:pPr>
      <w:r>
        <w:rPr>
          <w:bCs/>
          <w:szCs w:val="28"/>
        </w:rPr>
        <w:br w:type="page"/>
      </w:r>
    </w:p>
    <w:p w:rsidR="00031411" w:rsidRDefault="00031411" w:rsidP="0070211B">
      <w:pPr>
        <w:keepNext w:val="0"/>
        <w:rPr>
          <w:bCs/>
          <w:szCs w:val="28"/>
        </w:rPr>
      </w:pPr>
    </w:p>
    <w:p w:rsidR="00031411" w:rsidRDefault="00031411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Pr="00894D33" w:rsidRDefault="00894D33" w:rsidP="0070211B">
      <w:pPr>
        <w:keepNext w:val="0"/>
        <w:rPr>
          <w:bCs/>
          <w:szCs w:val="28"/>
        </w:rPr>
      </w:pPr>
      <w:r>
        <w:rPr>
          <w:bCs/>
          <w:szCs w:val="28"/>
        </w:rPr>
        <w:t>Оптика і математика</w:t>
      </w: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Pr="00894D33" w:rsidRDefault="00894D33" w:rsidP="0070211B">
      <w:pPr>
        <w:keepNext w:val="0"/>
        <w:rPr>
          <w:bCs/>
          <w:szCs w:val="28"/>
          <w:lang w:val="en-US"/>
        </w:rPr>
      </w:pPr>
    </w:p>
    <w:p w:rsidR="0070211B" w:rsidRPr="0070211B" w:rsidRDefault="0070211B" w:rsidP="0070211B">
      <w:pPr>
        <w:keepNext w:val="0"/>
        <w:rPr>
          <w:bCs/>
          <w:szCs w:val="28"/>
          <w:lang w:val="ru-RU"/>
        </w:rPr>
      </w:pPr>
      <w:r w:rsidRPr="00CD51E5">
        <w:rPr>
          <w:bCs/>
          <w:szCs w:val="28"/>
        </w:rPr>
        <w:t>З отриманих спектрів відбивання в усьому оптичному діапазоні було визначено оптичні та псевдооптичні константи</w:t>
      </w:r>
      <w:r>
        <w:rPr>
          <w:bCs/>
          <w:szCs w:val="28"/>
        </w:rPr>
        <w:t>.</w:t>
      </w:r>
      <w:r w:rsidR="002E778C" w:rsidRPr="002E778C">
        <w:rPr>
          <w:bCs/>
          <w:szCs w:val="28"/>
        </w:rPr>
        <w:t xml:space="preserve"> </w:t>
      </w:r>
      <w:r w:rsidR="002E778C">
        <w:rPr>
          <w:bCs/>
          <w:szCs w:val="28"/>
        </w:rPr>
        <w:t xml:space="preserve">Для цього скористаємося </w:t>
      </w:r>
      <w:r w:rsidR="002E778C">
        <w:rPr>
          <w:bCs/>
          <w:szCs w:val="28"/>
          <w:lang w:val="ru-RU"/>
        </w:rPr>
        <w:t xml:space="preserve">математичним аналызом для </w:t>
      </w:r>
      <w:r w:rsidR="002E778C">
        <w:rPr>
          <w:bCs/>
          <w:szCs w:val="28"/>
        </w:rPr>
        <w:t>комплексни</w:t>
      </w:r>
      <w:r w:rsidR="002E778C">
        <w:rPr>
          <w:bCs/>
          <w:szCs w:val="28"/>
          <w:lang w:val="ru-RU"/>
        </w:rPr>
        <w:t>х чисел</w:t>
      </w:r>
      <w:r w:rsidR="002E778C">
        <w:rPr>
          <w:bCs/>
          <w:szCs w:val="28"/>
        </w:rPr>
        <w:t>.</w:t>
      </w:r>
    </w:p>
    <w:p w:rsidR="0070211B" w:rsidRPr="0070211B" w:rsidRDefault="0070211B" w:rsidP="0070211B">
      <w:pPr>
        <w:keepNext w:val="0"/>
        <w:rPr>
          <w:bCs/>
          <w:szCs w:val="28"/>
          <w:lang w:val="ru-RU"/>
        </w:rPr>
      </w:pPr>
    </w:p>
    <w:p w:rsidR="0070211B" w:rsidRPr="0070211B" w:rsidRDefault="0070211B" w:rsidP="0070211B">
      <w:pPr>
        <w:keepNext w:val="0"/>
        <w:rPr>
          <w:szCs w:val="28"/>
          <w:lang w:val="ru-RU"/>
        </w:rPr>
      </w:pPr>
      <w:r w:rsidRPr="00CD51E5">
        <w:rPr>
          <w:bCs/>
          <w:szCs w:val="28"/>
        </w:rPr>
        <w:t>Рівняння Френеля для комплексного коефіцієнту відбиття при нормальному падінні світла запишемо у наступному вигляді</w:t>
      </w:r>
      <w:r w:rsidRPr="00CD51E5">
        <w:rPr>
          <w:szCs w:val="28"/>
        </w:rPr>
        <w:t>:</w:t>
      </w:r>
    </w:p>
    <w:p w:rsidR="0070211B" w:rsidRPr="0070211B" w:rsidRDefault="0070211B" w:rsidP="0070211B">
      <w:pPr>
        <w:keepNext w:val="0"/>
        <w:spacing w:line="240" w:lineRule="auto"/>
        <w:rPr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560"/>
              <w:jc w:val="center"/>
              <w:rPr>
                <w:szCs w:val="28"/>
                <w:lang w:val="en-GB"/>
              </w:rPr>
            </w:pPr>
            <w:r w:rsidRPr="00CD51E5">
              <w:rPr>
                <w:position w:val="-32"/>
                <w:szCs w:val="28"/>
              </w:rPr>
              <w:object w:dxaOrig="6000" w:dyaOrig="76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57.05pt;height:45.35pt" o:ole="">
                  <v:imagedata r:id="rId11" o:title=""/>
                </v:shape>
                <o:OLEObject Type="Embed" ProgID="Equation.3" ShapeID="_x0000_i1025" DrawAspect="Content" ObjectID="_1743408879" r:id="rId12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6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F71893" w:rsidRDefault="0070211B" w:rsidP="0070211B">
      <w:pPr>
        <w:keepNext w:val="0"/>
        <w:spacing w:line="240" w:lineRule="auto"/>
        <w:rPr>
          <w:sz w:val="20"/>
          <w:szCs w:val="28"/>
          <w:lang w:val="en-US"/>
        </w:rPr>
      </w:pPr>
    </w:p>
    <w:p w:rsidR="0070211B" w:rsidRPr="0070211B" w:rsidRDefault="0070211B" w:rsidP="0070211B">
      <w:pPr>
        <w:keepNext w:val="0"/>
        <w:rPr>
          <w:szCs w:val="28"/>
          <w:lang w:val="ru-RU"/>
        </w:rPr>
      </w:pPr>
      <w:r w:rsidRPr="00CD51E5">
        <w:rPr>
          <w:szCs w:val="28"/>
        </w:rPr>
        <w:t>де</w:t>
      </w:r>
      <w:r w:rsidRPr="00CD51E5">
        <w:rPr>
          <w:szCs w:val="28"/>
          <w:lang w:val="ru-RU"/>
        </w:rPr>
        <w:t xml:space="preserve">, </w:t>
      </w:r>
      <w:r w:rsidRPr="00CD51E5">
        <w:rPr>
          <w:position w:val="-10"/>
          <w:szCs w:val="28"/>
          <w:lang w:val="en-GB"/>
        </w:rPr>
        <w:object w:dxaOrig="1920" w:dyaOrig="360">
          <v:shape id="_x0000_i1026" type="#_x0000_t75" style="width:112.45pt;height:21.7pt" o:ole="">
            <v:imagedata r:id="rId13" o:title=""/>
          </v:shape>
          <o:OLEObject Type="Embed" ProgID="Equation.3" ShapeID="_x0000_i1026" DrawAspect="Content" ObjectID="_1743408880" r:id="rId14"/>
        </w:object>
      </w:r>
      <w:r w:rsidRPr="00CD51E5">
        <w:rPr>
          <w:szCs w:val="28"/>
        </w:rPr>
        <w:t xml:space="preserve"> – комплексний показник заломлення; </w:t>
      </w:r>
      <w:r w:rsidRPr="00CD51E5">
        <w:rPr>
          <w:i/>
          <w:szCs w:val="28"/>
          <w:lang w:val="en-GB"/>
        </w:rPr>
        <w:t>n</w:t>
      </w:r>
      <w:r w:rsidRPr="00CD51E5">
        <w:rPr>
          <w:i/>
          <w:szCs w:val="28"/>
        </w:rPr>
        <w:t xml:space="preserve">, </w:t>
      </w:r>
      <w:r w:rsidRPr="00CD51E5">
        <w:rPr>
          <w:i/>
          <w:szCs w:val="28"/>
          <w:lang w:val="en-GB"/>
        </w:rPr>
        <w:t>k</w:t>
      </w:r>
      <w:r w:rsidRPr="00CD51E5">
        <w:rPr>
          <w:szCs w:val="28"/>
        </w:rPr>
        <w:t xml:space="preserve"> – дійсна та уявна його складові.</w:t>
      </w:r>
    </w:p>
    <w:p w:rsidR="0070211B" w:rsidRPr="0070211B" w:rsidRDefault="0070211B" w:rsidP="0070211B">
      <w:pPr>
        <w:keepNext w:val="0"/>
        <w:spacing w:line="240" w:lineRule="auto"/>
        <w:rPr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15466A">
              <w:rPr>
                <w:position w:val="-14"/>
                <w:szCs w:val="28"/>
              </w:rPr>
              <w:object w:dxaOrig="1939" w:dyaOrig="460">
                <v:shape id="_x0000_i1027" type="#_x0000_t75" style="width:115.4pt;height:27.6pt" o:ole="">
                  <v:imagedata r:id="rId15" o:title=""/>
                </v:shape>
                <o:OLEObject Type="Embed" ProgID="Equation.3" ShapeID="_x0000_i1027" DrawAspect="Content" ObjectID="_1743408881" r:id="rId16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7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F71893" w:rsidRDefault="0070211B" w:rsidP="0070211B">
      <w:pPr>
        <w:keepNext w:val="0"/>
        <w:spacing w:line="240" w:lineRule="auto"/>
        <w:rPr>
          <w:sz w:val="20"/>
          <w:szCs w:val="28"/>
          <w:lang w:val="en-US"/>
        </w:rPr>
      </w:pPr>
    </w:p>
    <w:p w:rsidR="0070211B" w:rsidRPr="0070211B" w:rsidRDefault="0070211B" w:rsidP="0070211B">
      <w:pPr>
        <w:keepNext w:val="0"/>
        <w:rPr>
          <w:szCs w:val="28"/>
          <w:lang w:val="ru-RU"/>
        </w:rPr>
      </w:pPr>
      <w:r>
        <w:rPr>
          <w:szCs w:val="28"/>
        </w:rPr>
        <w:t>Для виділення дійсної і уявної частини комплексного відбивання рівняння Френеля зручно представляти в алгебраїчній формі:</w:t>
      </w:r>
    </w:p>
    <w:p w:rsidR="0070211B" w:rsidRPr="0070211B" w:rsidRDefault="0070211B" w:rsidP="0070211B">
      <w:pPr>
        <w:keepNext w:val="0"/>
        <w:spacing w:line="240" w:lineRule="auto"/>
        <w:rPr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40574E">
              <w:rPr>
                <w:position w:val="-30"/>
                <w:szCs w:val="28"/>
              </w:rPr>
              <w:object w:dxaOrig="4140" w:dyaOrig="720">
                <v:shape id="_x0000_i1028" type="#_x0000_t75" style="width:248.55pt;height:43.4pt" o:ole="">
                  <v:imagedata r:id="rId17" o:title=""/>
                </v:shape>
                <o:OLEObject Type="Embed" ProgID="Equation.3" ShapeID="_x0000_i1028" DrawAspect="Content" ObjectID="_1743408882" r:id="rId18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8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Default="0070211B" w:rsidP="0070211B">
      <w:pPr>
        <w:keepNext w:val="0"/>
        <w:rPr>
          <w:szCs w:val="28"/>
          <w:lang w:val="en-US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40574E">
              <w:rPr>
                <w:position w:val="-66"/>
                <w:szCs w:val="28"/>
              </w:rPr>
              <w:object w:dxaOrig="2680" w:dyaOrig="1440">
                <v:shape id="_x0000_i1029" type="#_x0000_t75" style="width:166.7pt;height:88.75pt" o:ole="">
                  <v:imagedata r:id="rId19" o:title=""/>
                </v:shape>
                <o:OLEObject Type="Embed" ProgID="Equation.3" ShapeID="_x0000_i1029" DrawAspect="Content" ObjectID="_1743408883" r:id="rId20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9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Default="0070211B" w:rsidP="0070211B">
      <w:pPr>
        <w:keepNext w:val="0"/>
        <w:rPr>
          <w:bCs/>
          <w:szCs w:val="28"/>
          <w:lang w:val="en-US"/>
        </w:rPr>
      </w:pPr>
    </w:p>
    <w:p w:rsidR="0070211B" w:rsidRDefault="0070211B" w:rsidP="0070211B">
      <w:pPr>
        <w:keepNext w:val="0"/>
        <w:rPr>
          <w:bCs/>
          <w:szCs w:val="28"/>
          <w:lang w:val="en-US"/>
        </w:rPr>
      </w:pPr>
    </w:p>
    <w:p w:rsidR="0070211B" w:rsidRDefault="0070211B" w:rsidP="0070211B">
      <w:pPr>
        <w:keepNext w:val="0"/>
        <w:rPr>
          <w:bCs/>
          <w:szCs w:val="28"/>
          <w:lang w:val="en-US"/>
        </w:rPr>
      </w:pPr>
    </w:p>
    <w:p w:rsidR="0070211B" w:rsidRDefault="0070211B" w:rsidP="0070211B">
      <w:pPr>
        <w:keepNext w:val="0"/>
        <w:rPr>
          <w:bCs/>
          <w:szCs w:val="28"/>
          <w:lang w:val="en-US"/>
        </w:rPr>
      </w:pPr>
    </w:p>
    <w:p w:rsidR="0070211B" w:rsidRDefault="0070211B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Pr="002E778C" w:rsidRDefault="002E778C" w:rsidP="0070211B">
      <w:pPr>
        <w:keepNext w:val="0"/>
        <w:rPr>
          <w:bCs/>
          <w:szCs w:val="28"/>
          <w:lang w:val="ru-RU"/>
        </w:rPr>
      </w:pPr>
    </w:p>
    <w:p w:rsidR="002E778C" w:rsidRPr="0070211B" w:rsidRDefault="002E778C" w:rsidP="002E778C">
      <w:pPr>
        <w:keepNext w:val="0"/>
        <w:rPr>
          <w:bCs/>
          <w:szCs w:val="28"/>
          <w:lang w:val="ru-RU"/>
        </w:rPr>
      </w:pPr>
      <w:r>
        <w:rPr>
          <w:bCs/>
          <w:szCs w:val="28"/>
        </w:rPr>
        <w:t>Запис комплексного числа представлений у формах: Ейлера, тригонометричній та алгебраїчній.</w:t>
      </w:r>
    </w:p>
    <w:p w:rsidR="0070211B" w:rsidRPr="00835CEE" w:rsidRDefault="0070211B" w:rsidP="0070211B">
      <w:pPr>
        <w:keepNext w:val="0"/>
        <w:spacing w:line="240" w:lineRule="auto"/>
        <w:rPr>
          <w:bCs/>
          <w:sz w:val="20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15466A">
              <w:rPr>
                <w:position w:val="-14"/>
                <w:szCs w:val="28"/>
              </w:rPr>
              <w:object w:dxaOrig="3780" w:dyaOrig="400">
                <v:shape id="_x0000_i1030" type="#_x0000_t75" style="width:224.9pt;height:23.65pt" o:ole="">
                  <v:imagedata r:id="rId21" o:title=""/>
                </v:shape>
                <o:OLEObject Type="Embed" ProgID="Equation.3" ShapeID="_x0000_i1030" DrawAspect="Content" ObjectID="_1743408884" r:id="rId22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3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F71893" w:rsidRDefault="0070211B" w:rsidP="0070211B">
      <w:pPr>
        <w:keepNext w:val="0"/>
        <w:spacing w:line="240" w:lineRule="auto"/>
        <w:rPr>
          <w:bCs/>
          <w:sz w:val="20"/>
          <w:szCs w:val="28"/>
          <w:lang w:val="en-US"/>
        </w:rPr>
      </w:pPr>
    </w:p>
    <w:p w:rsidR="0070211B" w:rsidRPr="0070211B" w:rsidRDefault="0070211B" w:rsidP="0070211B">
      <w:pPr>
        <w:keepNext w:val="0"/>
        <w:spacing w:line="240" w:lineRule="auto"/>
        <w:rPr>
          <w:bCs/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15466A">
              <w:rPr>
                <w:position w:val="-14"/>
                <w:szCs w:val="28"/>
              </w:rPr>
              <w:object w:dxaOrig="4000" w:dyaOrig="460">
                <v:shape id="_x0000_i1031" type="#_x0000_t75" style="width:237.7pt;height:27.6pt" o:ole="">
                  <v:imagedata r:id="rId23" o:title=""/>
                </v:shape>
                <o:OLEObject Type="Embed" ProgID="Equation.3" ShapeID="_x0000_i1031" DrawAspect="Content" ObjectID="_1743408885" r:id="rId24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4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2E778C" w:rsidRDefault="002E778C" w:rsidP="0070211B">
      <w:pPr>
        <w:keepNext w:val="0"/>
        <w:spacing w:line="240" w:lineRule="auto"/>
        <w:rPr>
          <w:bCs/>
          <w:szCs w:val="28"/>
        </w:rPr>
      </w:pPr>
      <w:r>
        <w:rPr>
          <w:bCs/>
          <w:szCs w:val="28"/>
          <w:lang w:val="ru-RU"/>
        </w:rPr>
        <w:t>Фаза комплексного числа визначається у відповідності до розташування</w:t>
      </w:r>
      <w:r w:rsidR="004D48F3">
        <w:rPr>
          <w:bCs/>
          <w:szCs w:val="28"/>
          <w:lang w:val="ru-RU"/>
        </w:rPr>
        <w:t xml:space="preserve"> значень</w:t>
      </w:r>
      <w:r>
        <w:rPr>
          <w:bCs/>
          <w:szCs w:val="28"/>
          <w:lang w:val="ru-RU"/>
        </w:rPr>
        <w:t xml:space="preserve"> в координатному просторі:</w:t>
      </w: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15466A">
              <w:rPr>
                <w:position w:val="-188"/>
                <w:szCs w:val="28"/>
              </w:rPr>
              <w:object w:dxaOrig="5840" w:dyaOrig="3879">
                <v:shape id="_x0000_i1032" type="#_x0000_t75" style="width:347.2pt;height:229.8pt" o:ole="">
                  <v:imagedata r:id="rId25" o:title=""/>
                </v:shape>
                <o:OLEObject Type="Embed" ProgID="Equation.3" ShapeID="_x0000_i1032" DrawAspect="Content" ObjectID="_1743408886" r:id="rId26"/>
              </w:objec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 w:rsidRPr="00CD51E5">
              <w:rPr>
                <w:szCs w:val="28"/>
                <w:lang w:val="en-GB"/>
              </w:rPr>
              <w:t>1</w:t>
            </w:r>
            <w:r>
              <w:rPr>
                <w:szCs w:val="28"/>
                <w:lang w:val="en-GB"/>
              </w:rPr>
              <w:t>5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Default="0070211B" w:rsidP="0070211B">
      <w:pPr>
        <w:keepNext w:val="0"/>
        <w:spacing w:line="240" w:lineRule="auto"/>
        <w:rPr>
          <w:sz w:val="20"/>
          <w:szCs w:val="28"/>
          <w:lang w:val="en-US"/>
        </w:rPr>
      </w:pPr>
    </w:p>
    <w:p w:rsidR="0070211B" w:rsidRDefault="0070211B" w:rsidP="0070211B">
      <w:pPr>
        <w:keepNext w:val="0"/>
        <w:spacing w:line="240" w:lineRule="auto"/>
        <w:rPr>
          <w:sz w:val="20"/>
          <w:szCs w:val="28"/>
        </w:rPr>
      </w:pPr>
    </w:p>
    <w:p w:rsidR="002E778C" w:rsidRDefault="002E778C" w:rsidP="002E778C">
      <w:pPr>
        <w:keepNext w:val="0"/>
        <w:rPr>
          <w:color w:val="333333"/>
          <w:shd w:val="clear" w:color="auto" w:fill="FCFCFC"/>
        </w:rPr>
      </w:pPr>
      <w:r w:rsidRPr="0070211B">
        <w:rPr>
          <w:bCs/>
          <w:szCs w:val="28"/>
        </w:rPr>
        <w:t>Semenenko, M.O., Babichuk, I.S., Kyriienko, O. et al. RF Electromagnetic Field Treatment of Tetragonal Kesterite CZTSSe Light Absorbers. Nanoscale Res Lett 12, 408 (2017</w:t>
      </w:r>
      <w:r w:rsidRPr="0070211B">
        <w:rPr>
          <w:color w:val="333333"/>
          <w:shd w:val="clear" w:color="auto" w:fill="FCFCFC"/>
        </w:rPr>
        <w:t>).</w:t>
      </w:r>
    </w:p>
    <w:p w:rsidR="002E778C" w:rsidRPr="0070211B" w:rsidRDefault="002E778C" w:rsidP="002E778C">
      <w:pPr>
        <w:keepNext w:val="0"/>
        <w:rPr>
          <w:bCs/>
          <w:szCs w:val="28"/>
        </w:rPr>
      </w:pPr>
      <w:r w:rsidRPr="0070211B">
        <w:rPr>
          <w:color w:val="333333"/>
          <w:shd w:val="clear" w:color="auto" w:fill="FCFCFC"/>
        </w:rPr>
        <w:t>https://doi.org/10.1186/s11671-017-2183-9</w:t>
      </w:r>
    </w:p>
    <w:p w:rsidR="002E778C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2E778C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70211B" w:rsidRPr="00C858AB" w:rsidRDefault="0070211B" w:rsidP="0070211B">
      <w:pPr>
        <w:keepNext w:val="0"/>
        <w:spacing w:line="240" w:lineRule="auto"/>
        <w:rPr>
          <w:sz w:val="20"/>
          <w:szCs w:val="28"/>
        </w:rPr>
      </w:pPr>
    </w:p>
    <w:p w:rsidR="0070211B" w:rsidRPr="00C858AB" w:rsidRDefault="0070211B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2E778C" w:rsidRPr="00C858AB" w:rsidRDefault="002E778C" w:rsidP="0070211B">
      <w:pPr>
        <w:keepNext w:val="0"/>
        <w:spacing w:line="240" w:lineRule="auto"/>
        <w:rPr>
          <w:sz w:val="20"/>
          <w:szCs w:val="28"/>
        </w:rPr>
      </w:pPr>
    </w:p>
    <w:p w:rsidR="0070211B" w:rsidRPr="00C858AB" w:rsidRDefault="0070211B" w:rsidP="0070211B">
      <w:pPr>
        <w:keepNext w:val="0"/>
        <w:spacing w:line="240" w:lineRule="auto"/>
        <w:rPr>
          <w:sz w:val="20"/>
          <w:szCs w:val="28"/>
        </w:rPr>
      </w:pPr>
    </w:p>
    <w:p w:rsidR="0070211B" w:rsidRPr="00C858AB" w:rsidRDefault="0070211B" w:rsidP="0070211B">
      <w:pPr>
        <w:keepNext w:val="0"/>
        <w:rPr>
          <w:szCs w:val="28"/>
        </w:rPr>
      </w:pPr>
      <w:r w:rsidRPr="00CD51E5">
        <w:rPr>
          <w:szCs w:val="28"/>
        </w:rPr>
        <w:t xml:space="preserve">Оскільки вимірювання проводилися в повітрі, то </w:t>
      </w:r>
      <w:r w:rsidRPr="00CD51E5">
        <w:rPr>
          <w:i/>
          <w:szCs w:val="28"/>
          <w:lang w:val="en-GB"/>
        </w:rPr>
        <w:t>n</w:t>
      </w:r>
      <w:r w:rsidRPr="00CD51E5">
        <w:rPr>
          <w:szCs w:val="28"/>
          <w:vertAlign w:val="subscript"/>
        </w:rPr>
        <w:t>0</w:t>
      </w:r>
      <w:r w:rsidRPr="00CD51E5">
        <w:rPr>
          <w:szCs w:val="28"/>
        </w:rPr>
        <w:t>=1 і рівняння відповідно буде виглядати наступним чином:</w:t>
      </w:r>
    </w:p>
    <w:p w:rsidR="0070211B" w:rsidRPr="00C858AB" w:rsidRDefault="0070211B" w:rsidP="0070211B">
      <w:pPr>
        <w:keepNext w:val="0"/>
        <w:spacing w:line="240" w:lineRule="auto"/>
        <w:rPr>
          <w:sz w:val="20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2B4B04">
              <w:rPr>
                <w:position w:val="-30"/>
                <w:szCs w:val="28"/>
              </w:rPr>
              <w:object w:dxaOrig="3320" w:dyaOrig="720">
                <v:shape id="_x0000_i1033" type="#_x0000_t75" style="width:199.25pt;height:43.4pt" o:ole="">
                  <v:imagedata r:id="rId27" o:title=""/>
                </v:shape>
                <o:OLEObject Type="Embed" ProgID="Equation.3" ShapeID="_x0000_i1033" DrawAspect="Content" ObjectID="_1743408887" r:id="rId28"/>
              </w:object>
            </w:r>
            <w:r>
              <w:rPr>
                <w:szCs w:val="28"/>
                <w:lang w:val="en-GB"/>
              </w:rPr>
              <w:t>.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20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F71893" w:rsidRDefault="0070211B" w:rsidP="0070211B">
      <w:pPr>
        <w:keepNext w:val="0"/>
        <w:spacing w:line="240" w:lineRule="auto"/>
        <w:rPr>
          <w:bCs/>
          <w:sz w:val="20"/>
          <w:szCs w:val="28"/>
          <w:lang w:val="en-US"/>
        </w:rPr>
      </w:pPr>
    </w:p>
    <w:p w:rsidR="0070211B" w:rsidRPr="00E05919" w:rsidRDefault="0070211B" w:rsidP="0070211B">
      <w:pPr>
        <w:keepNext w:val="0"/>
        <w:rPr>
          <w:bCs/>
          <w:szCs w:val="28"/>
          <w:lang w:val="ru-RU"/>
        </w:rPr>
      </w:pPr>
      <w:r w:rsidRPr="00CD51E5">
        <w:rPr>
          <w:bCs/>
          <w:szCs w:val="28"/>
        </w:rPr>
        <w:t xml:space="preserve">Застосувавши процедуру логарифмування, представимо </w:t>
      </w:r>
      <w:r>
        <w:rPr>
          <w:bCs/>
          <w:szCs w:val="28"/>
        </w:rPr>
        <w:t>вираз (</w:t>
      </w:r>
      <w:r w:rsidRPr="00CD51E5">
        <w:rPr>
          <w:bCs/>
          <w:szCs w:val="28"/>
          <w:lang w:val="ru-RU"/>
        </w:rPr>
        <w:t>2</w:t>
      </w:r>
      <w:r>
        <w:rPr>
          <w:bCs/>
          <w:szCs w:val="28"/>
        </w:rPr>
        <w:t>.</w:t>
      </w:r>
      <w:r w:rsidRPr="00CD51E5">
        <w:rPr>
          <w:bCs/>
          <w:szCs w:val="28"/>
          <w:lang w:val="ru-RU"/>
        </w:rPr>
        <w:t>2</w:t>
      </w:r>
      <w:r w:rsidRPr="00E05919">
        <w:rPr>
          <w:bCs/>
          <w:szCs w:val="28"/>
          <w:lang w:val="ru-RU"/>
        </w:rPr>
        <w:t>0</w:t>
      </w:r>
      <w:r w:rsidRPr="00CD51E5">
        <w:rPr>
          <w:bCs/>
          <w:szCs w:val="28"/>
        </w:rPr>
        <w:t>) в алгебраїчній формі</w:t>
      </w:r>
      <w:r>
        <w:rPr>
          <w:bCs/>
          <w:szCs w:val="28"/>
        </w:rPr>
        <w:t>:</w:t>
      </w:r>
    </w:p>
    <w:p w:rsidR="0070211B" w:rsidRPr="00E05919" w:rsidRDefault="0070211B" w:rsidP="0070211B">
      <w:pPr>
        <w:keepNext w:val="0"/>
        <w:spacing w:line="240" w:lineRule="auto"/>
        <w:rPr>
          <w:bCs/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26"/>
        <w:gridCol w:w="1244"/>
      </w:tblGrid>
      <w:tr w:rsidR="0070211B" w:rsidRPr="00CD51E5" w:rsidTr="003A4ADE">
        <w:tc>
          <w:tcPr>
            <w:tcW w:w="8326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</w:rPr>
            </w:pPr>
            <w:r w:rsidRPr="00CD51E5">
              <w:rPr>
                <w:position w:val="-12"/>
                <w:szCs w:val="28"/>
                <w:lang w:val="en-GB"/>
              </w:rPr>
              <w:object w:dxaOrig="2580" w:dyaOrig="400">
                <v:shape id="_x0000_i1034" type="#_x0000_t75" style="width:145.95pt;height:24.65pt" o:ole="">
                  <v:imagedata r:id="rId29" o:title=""/>
                </v:shape>
                <o:OLEObject Type="Embed" ProgID="Equation.3" ShapeID="_x0000_i1034" DrawAspect="Content" ObjectID="_1743408888" r:id="rId30"/>
              </w:object>
            </w:r>
            <w:r w:rsidRPr="00CD51E5">
              <w:rPr>
                <w:szCs w:val="28"/>
              </w:rPr>
              <w:t>.</w:t>
            </w:r>
          </w:p>
        </w:tc>
        <w:tc>
          <w:tcPr>
            <w:tcW w:w="1244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21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Pr="00E05919" w:rsidRDefault="0070211B" w:rsidP="0070211B">
      <w:pPr>
        <w:keepNext w:val="0"/>
        <w:spacing w:line="240" w:lineRule="auto"/>
        <w:rPr>
          <w:sz w:val="20"/>
          <w:szCs w:val="28"/>
          <w:lang w:val="en-US"/>
        </w:rPr>
      </w:pPr>
    </w:p>
    <w:p w:rsidR="0070211B" w:rsidRPr="007A6FDD" w:rsidRDefault="0070211B" w:rsidP="0070211B">
      <w:pPr>
        <w:keepNext w:val="0"/>
        <w:rPr>
          <w:bCs/>
          <w:szCs w:val="28"/>
          <w:lang w:val="ru-RU"/>
        </w:rPr>
      </w:pPr>
      <w:r w:rsidRPr="00CD51E5">
        <w:rPr>
          <w:szCs w:val="28"/>
        </w:rPr>
        <w:t xml:space="preserve">В цьому випадку, фазова компонента </w:t>
      </w:r>
      <w:r w:rsidRPr="00CD51E5">
        <w:rPr>
          <w:bCs/>
          <w:i/>
          <w:szCs w:val="28"/>
          <w:lang w:val="en-GB"/>
        </w:rPr>
        <w:sym w:font="Symbol" w:char="F071"/>
      </w:r>
      <w:r w:rsidRPr="00CD51E5">
        <w:rPr>
          <w:bCs/>
          <w:szCs w:val="28"/>
        </w:rPr>
        <w:t xml:space="preserve"> може бути обрахована за допомогою перетворення Крамерса-Кроніга </w:t>
      </w:r>
      <w:r w:rsidRPr="00CD51E5">
        <w:rPr>
          <w:szCs w:val="28"/>
        </w:rPr>
        <w:t>[</w:t>
      </w:r>
      <w:r>
        <w:rPr>
          <w:szCs w:val="28"/>
        </w:rPr>
        <w:fldChar w:fldCharType="begin"/>
      </w:r>
      <w:r>
        <w:rPr>
          <w:szCs w:val="28"/>
        </w:rPr>
        <w:instrText xml:space="preserve"> REF _Ref431244928 \r \h </w:instrText>
      </w:r>
      <w:r>
        <w:rPr>
          <w:szCs w:val="28"/>
        </w:rPr>
      </w:r>
      <w:r>
        <w:rPr>
          <w:szCs w:val="28"/>
        </w:rPr>
        <w:fldChar w:fldCharType="separate"/>
      </w:r>
      <w:r>
        <w:rPr>
          <w:szCs w:val="28"/>
        </w:rPr>
        <w:t>100</w:t>
      </w:r>
      <w:r>
        <w:rPr>
          <w:szCs w:val="28"/>
        </w:rPr>
        <w:fldChar w:fldCharType="end"/>
      </w:r>
      <w:r w:rsidRPr="00CD51E5">
        <w:rPr>
          <w:szCs w:val="28"/>
        </w:rPr>
        <w:t>]</w:t>
      </w:r>
      <w:r w:rsidRPr="00CD51E5">
        <w:rPr>
          <w:bCs/>
          <w:szCs w:val="28"/>
        </w:rPr>
        <w:t>:</w:t>
      </w:r>
    </w:p>
    <w:p w:rsidR="0070211B" w:rsidRPr="007A6FDD" w:rsidRDefault="0070211B" w:rsidP="0070211B">
      <w:pPr>
        <w:keepNext w:val="0"/>
        <w:spacing w:line="240" w:lineRule="auto"/>
        <w:rPr>
          <w:bCs/>
          <w:sz w:val="20"/>
          <w:szCs w:val="28"/>
          <w:lang w:val="ru-RU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15"/>
        <w:gridCol w:w="1255"/>
      </w:tblGrid>
      <w:tr w:rsidR="0070211B" w:rsidRPr="00CD51E5" w:rsidTr="003A4ADE">
        <w:tc>
          <w:tcPr>
            <w:tcW w:w="8315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</w:rPr>
            </w:pPr>
            <w:r w:rsidRPr="00CD51E5">
              <w:rPr>
                <w:position w:val="-32"/>
                <w:szCs w:val="28"/>
                <w:lang w:val="en-GB"/>
              </w:rPr>
              <w:object w:dxaOrig="3519" w:dyaOrig="760">
                <v:shape id="_x0000_i1035" type="#_x0000_t75" style="width:201.2pt;height:47.35pt" o:ole="">
                  <v:imagedata r:id="rId31" o:title=""/>
                </v:shape>
                <o:OLEObject Type="Embed" ProgID="Equation.3" ShapeID="_x0000_i1035" DrawAspect="Content" ObjectID="_1743408889" r:id="rId32"/>
              </w:object>
            </w:r>
          </w:p>
        </w:tc>
        <w:tc>
          <w:tcPr>
            <w:tcW w:w="1255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 w:rsidRPr="00CD51E5">
              <w:rPr>
                <w:szCs w:val="28"/>
                <w:lang w:val="en-GB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22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70211B" w:rsidRDefault="0070211B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  <w:r>
        <w:rPr>
          <w:bCs/>
          <w:sz w:val="20"/>
          <w:szCs w:val="28"/>
        </w:rPr>
        <w:t>Алгоритм Крамерса-Кроніга</w:t>
      </w: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4D48F3" w:rsidP="0070211B">
      <w:pPr>
        <w:keepNext w:val="0"/>
        <w:spacing w:line="240" w:lineRule="auto"/>
        <w:rPr>
          <w:bCs/>
          <w:sz w:val="20"/>
          <w:szCs w:val="28"/>
        </w:rPr>
      </w:pPr>
      <w:r>
        <w:object w:dxaOrig="6525" w:dyaOrig="4230">
          <v:shape id="_x0000_i1036" type="#_x0000_t75" style="width:326.45pt;height:211.05pt" o:ole="">
            <v:imagedata r:id="rId33" o:title=""/>
          </v:shape>
          <o:OLEObject Type="Embed" ProgID="Mathcad" ShapeID="_x0000_i1036" DrawAspect="Content" ObjectID="_1743408890" r:id="rId34"/>
        </w:object>
      </w: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2E778C" w:rsidRPr="002E778C" w:rsidRDefault="002E778C" w:rsidP="0070211B">
      <w:pPr>
        <w:keepNext w:val="0"/>
        <w:spacing w:line="240" w:lineRule="auto"/>
        <w:rPr>
          <w:bCs/>
          <w:sz w:val="20"/>
          <w:szCs w:val="28"/>
        </w:rPr>
      </w:pPr>
    </w:p>
    <w:p w:rsidR="0070211B" w:rsidRDefault="0070211B" w:rsidP="0070211B">
      <w:pPr>
        <w:keepNext w:val="0"/>
        <w:rPr>
          <w:bCs/>
          <w:szCs w:val="28"/>
        </w:rPr>
      </w:pPr>
      <w:r w:rsidRPr="00CD51E5">
        <w:rPr>
          <w:bCs/>
          <w:szCs w:val="28"/>
        </w:rPr>
        <w:lastRenderedPageBreak/>
        <w:t>Після чисельного інтегрування</w:t>
      </w:r>
      <w:r w:rsidR="004D48F3">
        <w:rPr>
          <w:bCs/>
          <w:szCs w:val="28"/>
        </w:rPr>
        <w:t xml:space="preserve"> в середовищі </w:t>
      </w:r>
      <w:proofErr w:type="spellStart"/>
      <w:r w:rsidR="004D48F3">
        <w:rPr>
          <w:bCs/>
          <w:szCs w:val="28"/>
          <w:lang w:val="en-US"/>
        </w:rPr>
        <w:t>MathCad</w:t>
      </w:r>
      <w:proofErr w:type="spellEnd"/>
      <w:r w:rsidRPr="00CD51E5">
        <w:rPr>
          <w:bCs/>
          <w:szCs w:val="28"/>
        </w:rPr>
        <w:t xml:space="preserve"> з кроком 1 меВ, </w:t>
      </w:r>
      <w:r w:rsidRPr="00CD51E5">
        <w:rPr>
          <w:position w:val="-10"/>
          <w:szCs w:val="28"/>
          <w:lang w:val="en-GB"/>
        </w:rPr>
        <w:object w:dxaOrig="520" w:dyaOrig="360">
          <v:shape id="_x0000_i1037" type="#_x0000_t75" style="width:30.6pt;height:21.7pt" o:ole="">
            <v:imagedata r:id="rId35" o:title=""/>
          </v:shape>
          <o:OLEObject Type="Embed" ProgID="Equation.3" ShapeID="_x0000_i1037" DrawAspect="Content" ObjectID="_1743408891" r:id="rId36"/>
        </w:object>
      </w:r>
      <w:r w:rsidRPr="00CD51E5">
        <w:rPr>
          <w:bCs/>
          <w:szCs w:val="28"/>
        </w:rPr>
        <w:t xml:space="preserve"> та його компоненти можуть бути обрахованими з наступної формули:</w:t>
      </w:r>
    </w:p>
    <w:p w:rsidR="0070211B" w:rsidRPr="00835CEE" w:rsidRDefault="0070211B" w:rsidP="0070211B">
      <w:pPr>
        <w:keepNext w:val="0"/>
        <w:spacing w:line="240" w:lineRule="auto"/>
        <w:rPr>
          <w:bCs/>
          <w:sz w:val="24"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8311"/>
        <w:gridCol w:w="1259"/>
      </w:tblGrid>
      <w:tr w:rsidR="0070211B" w:rsidRPr="00CD51E5" w:rsidTr="003A4ADE">
        <w:tc>
          <w:tcPr>
            <w:tcW w:w="8311" w:type="dxa"/>
          </w:tcPr>
          <w:p w:rsidR="0070211B" w:rsidRPr="00CD51E5" w:rsidRDefault="0070211B" w:rsidP="003A4ADE">
            <w:pPr>
              <w:keepNext w:val="0"/>
              <w:ind w:firstLine="0"/>
              <w:jc w:val="center"/>
              <w:rPr>
                <w:szCs w:val="28"/>
                <w:lang w:val="en-GB"/>
              </w:rPr>
            </w:pPr>
            <w:r w:rsidRPr="00CD51E5">
              <w:rPr>
                <w:position w:val="-40"/>
                <w:szCs w:val="28"/>
                <w:lang w:val="en-GB"/>
              </w:rPr>
              <w:object w:dxaOrig="2560" w:dyaOrig="920">
                <v:shape id="_x0000_i1038" type="#_x0000_t75" style="width:160.75pt;height:58.2pt" o:ole="">
                  <v:imagedata r:id="rId37" o:title=""/>
                </v:shape>
                <o:OLEObject Type="Embed" ProgID="Equation.3" ShapeID="_x0000_i1038" DrawAspect="Content" ObjectID="_1743408892" r:id="rId38"/>
              </w:object>
            </w:r>
            <w:r w:rsidRPr="00CD51E5">
              <w:rPr>
                <w:szCs w:val="28"/>
                <w:lang w:val="en-GB"/>
              </w:rPr>
              <w:t>,</w:t>
            </w:r>
          </w:p>
        </w:tc>
        <w:tc>
          <w:tcPr>
            <w:tcW w:w="1259" w:type="dxa"/>
            <w:vAlign w:val="center"/>
          </w:tcPr>
          <w:p w:rsidR="0070211B" w:rsidRPr="00CD51E5" w:rsidRDefault="0070211B" w:rsidP="003A4ADE">
            <w:pPr>
              <w:keepNext w:val="0"/>
              <w:ind w:firstLine="0"/>
              <w:jc w:val="right"/>
              <w:rPr>
                <w:szCs w:val="28"/>
                <w:lang w:val="en-GB"/>
              </w:rPr>
            </w:pPr>
            <w:r>
              <w:rPr>
                <w:szCs w:val="28"/>
                <w:lang w:val="en-GB"/>
              </w:rPr>
              <w:t>(2</w:t>
            </w:r>
            <w:r w:rsidRPr="00CD51E5">
              <w:rPr>
                <w:szCs w:val="28"/>
              </w:rPr>
              <w:t>.</w:t>
            </w:r>
            <w:r>
              <w:rPr>
                <w:szCs w:val="28"/>
                <w:lang w:val="en-US"/>
              </w:rPr>
              <w:t>23</w:t>
            </w:r>
            <w:r w:rsidRPr="00CD51E5">
              <w:rPr>
                <w:szCs w:val="28"/>
                <w:lang w:val="en-GB"/>
              </w:rPr>
              <w:t>)</w:t>
            </w:r>
          </w:p>
        </w:tc>
      </w:tr>
    </w:tbl>
    <w:p w:rsidR="002E778C" w:rsidRDefault="002E778C" w:rsidP="0070211B">
      <w:pPr>
        <w:keepNext w:val="0"/>
        <w:rPr>
          <w:bCs/>
          <w:szCs w:val="28"/>
        </w:rPr>
      </w:pPr>
    </w:p>
    <w:p w:rsidR="002E778C" w:rsidRDefault="002E778C" w:rsidP="0070211B">
      <w:pPr>
        <w:keepNext w:val="0"/>
        <w:rPr>
          <w:bCs/>
          <w:szCs w:val="28"/>
        </w:rPr>
      </w:pPr>
    </w:p>
    <w:p w:rsidR="002E778C" w:rsidRDefault="002E778C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  <w:bookmarkStart w:id="0" w:name="_GoBack"/>
      <w:r>
        <w:rPr>
          <w:bCs/>
          <w:noProof/>
          <w:szCs w:val="28"/>
          <w:lang w:val="en-US" w:eastAsia="en-US"/>
        </w:rPr>
        <w:drawing>
          <wp:inline distT="0" distB="0" distL="0" distR="0">
            <wp:extent cx="5110619" cy="3934412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66" cy="3934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Pr="00894D33" w:rsidRDefault="00894D33" w:rsidP="0070211B">
      <w:pPr>
        <w:keepNext w:val="0"/>
        <w:rPr>
          <w:bCs/>
          <w:szCs w:val="28"/>
          <w:lang w:val="en-US"/>
        </w:rPr>
      </w:pPr>
    </w:p>
    <w:p w:rsidR="0070211B" w:rsidRPr="00727F57" w:rsidRDefault="0070211B" w:rsidP="0070211B">
      <w:pPr>
        <w:keepNext w:val="0"/>
        <w:rPr>
          <w:bCs/>
          <w:szCs w:val="28"/>
          <w:lang w:val="ru-RU"/>
        </w:rPr>
      </w:pPr>
      <w:r w:rsidRPr="00CD51E5">
        <w:rPr>
          <w:bCs/>
          <w:szCs w:val="28"/>
        </w:rPr>
        <w:t>Відомо, що комплексна діелектрична функція та абсолютне значення показника заломлення пов</w:t>
      </w:r>
      <w:r>
        <w:rPr>
          <w:bCs/>
          <w:szCs w:val="28"/>
        </w:rPr>
        <w:t>’</w:t>
      </w:r>
      <w:r w:rsidRPr="00CD51E5">
        <w:rPr>
          <w:bCs/>
          <w:szCs w:val="28"/>
        </w:rPr>
        <w:t>язані одна з одним. Відповідно їхні складові можуть бути представлені наступними виразами:</w:t>
      </w:r>
    </w:p>
    <w:p w:rsidR="0070211B" w:rsidRPr="00E05919" w:rsidRDefault="0070211B" w:rsidP="0070211B">
      <w:pPr>
        <w:keepNext w:val="0"/>
        <w:spacing w:line="240" w:lineRule="auto"/>
        <w:rPr>
          <w:bCs/>
          <w:sz w:val="20"/>
          <w:szCs w:val="28"/>
          <w:lang w:val="ru-RU"/>
        </w:rPr>
      </w:pPr>
    </w:p>
    <w:tbl>
      <w:tblPr>
        <w:tblW w:w="9644" w:type="dxa"/>
        <w:tblLook w:val="01E0" w:firstRow="1" w:lastRow="1" w:firstColumn="1" w:lastColumn="1" w:noHBand="0" w:noVBand="0"/>
      </w:tblPr>
      <w:tblGrid>
        <w:gridCol w:w="8368"/>
        <w:gridCol w:w="1276"/>
      </w:tblGrid>
      <w:tr w:rsidR="0070211B" w:rsidRPr="00CD51E5" w:rsidTr="003A4ADE">
        <w:trPr>
          <w:trHeight w:val="2848"/>
        </w:trPr>
        <w:tc>
          <w:tcPr>
            <w:tcW w:w="8368" w:type="dxa"/>
          </w:tcPr>
          <w:p w:rsidR="0070211B" w:rsidRPr="00CD51E5" w:rsidRDefault="0070211B" w:rsidP="003A4ADE">
            <w:pPr>
              <w:keepNext w:val="0"/>
              <w:ind w:firstLine="560"/>
              <w:jc w:val="center"/>
              <w:rPr>
                <w:szCs w:val="28"/>
                <w:lang w:val="ru-RU"/>
              </w:rPr>
            </w:pPr>
            <w:r w:rsidRPr="00CD51E5">
              <w:rPr>
                <w:position w:val="-178"/>
                <w:szCs w:val="28"/>
                <w:lang w:val="en-GB"/>
              </w:rPr>
              <w:object w:dxaOrig="3400" w:dyaOrig="2820">
                <v:shape id="_x0000_i1039" type="#_x0000_t75" style="width:200.2pt;height:169.65pt" o:ole="">
                  <v:imagedata r:id="rId40" o:title=""/>
                </v:shape>
                <o:OLEObject Type="Embed" ProgID="Equation.3" ShapeID="_x0000_i1039" DrawAspect="Content" ObjectID="_1743408893" r:id="rId41"/>
              </w:object>
            </w:r>
          </w:p>
        </w:tc>
        <w:tc>
          <w:tcPr>
            <w:tcW w:w="1276" w:type="dxa"/>
            <w:vAlign w:val="center"/>
          </w:tcPr>
          <w:p w:rsidR="0070211B" w:rsidRPr="00CD51E5" w:rsidRDefault="0070211B" w:rsidP="003A4ADE">
            <w:pPr>
              <w:keepNext w:val="0"/>
              <w:tabs>
                <w:tab w:val="left" w:pos="362"/>
              </w:tabs>
              <w:ind w:firstLine="0"/>
              <w:jc w:val="right"/>
              <w:rPr>
                <w:szCs w:val="28"/>
                <w:lang w:val="ru-RU"/>
              </w:rPr>
            </w:pPr>
            <w:r>
              <w:rPr>
                <w:szCs w:val="28"/>
                <w:lang w:val="ru-RU"/>
              </w:rPr>
              <w:t>(</w:t>
            </w:r>
            <w:r>
              <w:rPr>
                <w:szCs w:val="28"/>
                <w:lang w:val="en-US"/>
              </w:rPr>
              <w:t>2</w:t>
            </w:r>
            <w:r w:rsidRPr="00CD51E5">
              <w:rPr>
                <w:szCs w:val="28"/>
                <w:lang w:val="ru-RU"/>
              </w:rPr>
              <w:t>.</w:t>
            </w:r>
            <w:r>
              <w:rPr>
                <w:szCs w:val="28"/>
              </w:rPr>
              <w:t>24</w:t>
            </w:r>
            <w:r w:rsidRPr="00CD51E5">
              <w:rPr>
                <w:szCs w:val="28"/>
                <w:lang w:val="ru-RU"/>
              </w:rPr>
              <w:t>)</w:t>
            </w:r>
          </w:p>
        </w:tc>
      </w:tr>
    </w:tbl>
    <w:p w:rsidR="0070211B" w:rsidRDefault="0070211B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Default="00894D33" w:rsidP="0070211B">
      <w:pPr>
        <w:keepNext w:val="0"/>
        <w:rPr>
          <w:bCs/>
          <w:szCs w:val="28"/>
          <w:lang w:val="en-US"/>
        </w:rPr>
      </w:pPr>
    </w:p>
    <w:p w:rsidR="00894D33" w:rsidRPr="00894D33" w:rsidRDefault="00894D33" w:rsidP="0070211B">
      <w:pPr>
        <w:keepNext w:val="0"/>
        <w:rPr>
          <w:bCs/>
          <w:szCs w:val="28"/>
          <w:lang w:val="en-US"/>
        </w:rPr>
      </w:pPr>
    </w:p>
    <w:sectPr w:rsidR="00894D33" w:rsidRPr="00894D33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yriad Pro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0211B"/>
    <w:rsid w:val="00031411"/>
    <w:rsid w:val="001D00BE"/>
    <w:rsid w:val="002E778C"/>
    <w:rsid w:val="004D48F3"/>
    <w:rsid w:val="0070211B"/>
    <w:rsid w:val="00894D33"/>
    <w:rsid w:val="00C858AB"/>
    <w:rsid w:val="00E53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metricconverter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11B"/>
    <w:pPr>
      <w:keepNext/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21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21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1B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Pa14">
    <w:name w:val="Pa14"/>
    <w:basedOn w:val="Normal"/>
    <w:next w:val="Normal"/>
    <w:uiPriority w:val="99"/>
    <w:rsid w:val="00C858AB"/>
    <w:pPr>
      <w:keepNext w:val="0"/>
      <w:widowControl/>
      <w:autoSpaceDE w:val="0"/>
      <w:autoSpaceDN w:val="0"/>
      <w:adjustRightInd w:val="0"/>
      <w:spacing w:line="161" w:lineRule="atLeast"/>
      <w:ind w:firstLine="0"/>
      <w:jc w:val="left"/>
    </w:pPr>
    <w:rPr>
      <w:rFonts w:ascii="Myriad Pro" w:eastAsiaTheme="minorHAnsi" w:hAnsi="Myriad Pro" w:cstheme="minorBidi"/>
      <w:sz w:val="24"/>
      <w:lang w:val="en-US" w:eastAsia="en-US"/>
    </w:rPr>
  </w:style>
  <w:style w:type="paragraph" w:customStyle="1" w:styleId="Pa6">
    <w:name w:val="Pa6"/>
    <w:basedOn w:val="Normal"/>
    <w:next w:val="Normal"/>
    <w:uiPriority w:val="99"/>
    <w:rsid w:val="00C858AB"/>
    <w:pPr>
      <w:keepNext w:val="0"/>
      <w:widowControl/>
      <w:autoSpaceDE w:val="0"/>
      <w:autoSpaceDN w:val="0"/>
      <w:adjustRightInd w:val="0"/>
      <w:spacing w:line="161" w:lineRule="atLeast"/>
      <w:ind w:firstLine="0"/>
      <w:jc w:val="left"/>
    </w:pPr>
    <w:rPr>
      <w:rFonts w:ascii="Myriad Pro" w:eastAsiaTheme="minorHAnsi" w:hAnsi="Myriad Pro" w:cstheme="minorBidi"/>
      <w:sz w:val="24"/>
      <w:lang w:val="en-US" w:eastAsia="en-US"/>
    </w:rPr>
  </w:style>
  <w:style w:type="character" w:customStyle="1" w:styleId="A13">
    <w:name w:val="A13"/>
    <w:uiPriority w:val="99"/>
    <w:rsid w:val="00C858AB"/>
    <w:rPr>
      <w:rFonts w:cs="Myriad Pro"/>
      <w:color w:val="000000"/>
      <w:sz w:val="12"/>
      <w:szCs w:val="1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211B"/>
    <w:pPr>
      <w:keepNext/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val="uk-UA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70211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0211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11B"/>
    <w:rPr>
      <w:rFonts w:ascii="Tahoma" w:eastAsia="Times New Roman" w:hAnsi="Tahoma" w:cs="Tahoma"/>
      <w:sz w:val="16"/>
      <w:szCs w:val="16"/>
      <w:lang w:val="uk-UA" w:eastAsia="ru-RU"/>
    </w:rPr>
  </w:style>
  <w:style w:type="paragraph" w:customStyle="1" w:styleId="Pa14">
    <w:name w:val="Pa14"/>
    <w:basedOn w:val="Normal"/>
    <w:next w:val="Normal"/>
    <w:uiPriority w:val="99"/>
    <w:rsid w:val="00C858AB"/>
    <w:pPr>
      <w:keepNext w:val="0"/>
      <w:widowControl/>
      <w:autoSpaceDE w:val="0"/>
      <w:autoSpaceDN w:val="0"/>
      <w:adjustRightInd w:val="0"/>
      <w:spacing w:line="161" w:lineRule="atLeast"/>
      <w:ind w:firstLine="0"/>
      <w:jc w:val="left"/>
    </w:pPr>
    <w:rPr>
      <w:rFonts w:ascii="Myriad Pro" w:eastAsiaTheme="minorHAnsi" w:hAnsi="Myriad Pro" w:cstheme="minorBidi"/>
      <w:sz w:val="24"/>
      <w:lang w:val="en-US" w:eastAsia="en-US"/>
    </w:rPr>
  </w:style>
  <w:style w:type="paragraph" w:customStyle="1" w:styleId="Pa6">
    <w:name w:val="Pa6"/>
    <w:basedOn w:val="Normal"/>
    <w:next w:val="Normal"/>
    <w:uiPriority w:val="99"/>
    <w:rsid w:val="00C858AB"/>
    <w:pPr>
      <w:keepNext w:val="0"/>
      <w:widowControl/>
      <w:autoSpaceDE w:val="0"/>
      <w:autoSpaceDN w:val="0"/>
      <w:adjustRightInd w:val="0"/>
      <w:spacing w:line="161" w:lineRule="atLeast"/>
      <w:ind w:firstLine="0"/>
      <w:jc w:val="left"/>
    </w:pPr>
    <w:rPr>
      <w:rFonts w:ascii="Myriad Pro" w:eastAsiaTheme="minorHAnsi" w:hAnsi="Myriad Pro" w:cstheme="minorBidi"/>
      <w:sz w:val="24"/>
      <w:lang w:val="en-US" w:eastAsia="en-US"/>
    </w:rPr>
  </w:style>
  <w:style w:type="character" w:customStyle="1" w:styleId="A13">
    <w:name w:val="A13"/>
    <w:uiPriority w:val="99"/>
    <w:rsid w:val="00C858AB"/>
    <w:rPr>
      <w:rFonts w:cs="Myriad Pro"/>
      <w:color w:val="000000"/>
      <w:sz w:val="12"/>
      <w:szCs w:val="1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wmf"/><Relationship Id="rId18" Type="http://schemas.openxmlformats.org/officeDocument/2006/relationships/oleObject" Target="embeddings/oleObject4.bin"/><Relationship Id="rId26" Type="http://schemas.openxmlformats.org/officeDocument/2006/relationships/oleObject" Target="embeddings/oleObject8.bin"/><Relationship Id="rId39" Type="http://schemas.openxmlformats.org/officeDocument/2006/relationships/image" Target="media/image21.png"/><Relationship Id="rId21" Type="http://schemas.openxmlformats.org/officeDocument/2006/relationships/image" Target="media/image12.wmf"/><Relationship Id="rId34" Type="http://schemas.openxmlformats.org/officeDocument/2006/relationships/oleObject" Target="embeddings/oleObject12.bin"/><Relationship Id="rId42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oleObject" Target="embeddings/oleObject3.bin"/><Relationship Id="rId20" Type="http://schemas.openxmlformats.org/officeDocument/2006/relationships/oleObject" Target="embeddings/oleObject5.bin"/><Relationship Id="rId29" Type="http://schemas.openxmlformats.org/officeDocument/2006/relationships/image" Target="media/image16.wmf"/><Relationship Id="rId41" Type="http://schemas.openxmlformats.org/officeDocument/2006/relationships/oleObject" Target="embeddings/oleObject15.bin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20.wmf"/><Relationship Id="rId40" Type="http://schemas.openxmlformats.org/officeDocument/2006/relationships/image" Target="media/image22.wmf"/><Relationship Id="rId5" Type="http://schemas.openxmlformats.org/officeDocument/2006/relationships/image" Target="media/image1.jpeg"/><Relationship Id="rId15" Type="http://schemas.openxmlformats.org/officeDocument/2006/relationships/image" Target="media/image9.wmf"/><Relationship Id="rId23" Type="http://schemas.openxmlformats.org/officeDocument/2006/relationships/image" Target="media/image13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10" Type="http://schemas.openxmlformats.org/officeDocument/2006/relationships/image" Target="media/image6.png"/><Relationship Id="rId19" Type="http://schemas.openxmlformats.org/officeDocument/2006/relationships/image" Target="media/image11.wmf"/><Relationship Id="rId31" Type="http://schemas.openxmlformats.org/officeDocument/2006/relationships/image" Target="media/image17.w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Relationship Id="rId22" Type="http://schemas.openxmlformats.org/officeDocument/2006/relationships/oleObject" Target="embeddings/oleObject6.bin"/><Relationship Id="rId27" Type="http://schemas.openxmlformats.org/officeDocument/2006/relationships/image" Target="media/image15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9.wmf"/><Relationship Id="rId43" Type="http://schemas.openxmlformats.org/officeDocument/2006/relationships/theme" Target="theme/theme1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oleObject" Target="embeddings/oleObject1.bin"/><Relationship Id="rId17" Type="http://schemas.openxmlformats.org/officeDocument/2006/relationships/image" Target="media/image10.wmf"/><Relationship Id="rId25" Type="http://schemas.openxmlformats.org/officeDocument/2006/relationships/image" Target="media/image14.wmf"/><Relationship Id="rId33" Type="http://schemas.openxmlformats.org/officeDocument/2006/relationships/image" Target="media/image18.wmf"/><Relationship Id="rId38" Type="http://schemas.openxmlformats.org/officeDocument/2006/relationships/oleObject" Target="embeddings/oleObject1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</Pages>
  <Words>949</Words>
  <Characters>5415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</dc:creator>
  <cp:lastModifiedBy>nik</cp:lastModifiedBy>
  <cp:revision>4</cp:revision>
  <dcterms:created xsi:type="dcterms:W3CDTF">2023-04-19T07:24:00Z</dcterms:created>
  <dcterms:modified xsi:type="dcterms:W3CDTF">2023-04-19T08:28:00Z</dcterms:modified>
</cp:coreProperties>
</file>