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5E" w:rsidRDefault="006605CD" w:rsidP="00D404C3">
      <w:pPr>
        <w:widowControl w:val="0"/>
        <w:spacing w:after="0"/>
        <w:ind w:firstLine="709"/>
        <w:jc w:val="both"/>
      </w:pPr>
      <w:r>
        <w:t xml:space="preserve">Сенсор або датчик – це пристрій, який вимірює значення фізичної величини і перетворює його в сигнал необхідної форми. </w:t>
      </w:r>
      <w:proofErr w:type="spellStart"/>
      <w:r>
        <w:rPr>
          <w:lang w:val="ru-RU"/>
        </w:rPr>
        <w:t>С</w:t>
      </w:r>
      <w:r w:rsidR="00D47949" w:rsidRPr="00D47949">
        <w:rPr>
          <w:lang w:val="ru-RU"/>
        </w:rPr>
        <w:t>енсори</w:t>
      </w:r>
      <w:proofErr w:type="spellEnd"/>
      <w:r w:rsidR="00D47949" w:rsidRPr="00D47949">
        <w:t xml:space="preserve"> </w:t>
      </w:r>
      <w:r>
        <w:t xml:space="preserve">газу </w:t>
      </w:r>
      <w:r w:rsidR="00D47949" w:rsidRPr="00D47949">
        <w:t xml:space="preserve">- це </w:t>
      </w:r>
      <w:r>
        <w:t>пристрої</w:t>
      </w:r>
      <w:r w:rsidR="00D404C3">
        <w:t>,</w:t>
      </w:r>
      <w:r>
        <w:t xml:space="preserve"> які реагують на зміну кількості молекул в об’ємі певного виду </w:t>
      </w:r>
      <w:r w:rsidR="00D47949">
        <w:t>газу</w:t>
      </w:r>
      <w:r w:rsidR="00D47949" w:rsidRPr="00D47949">
        <w:t xml:space="preserve">, </w:t>
      </w:r>
      <w:r>
        <w:t xml:space="preserve">що в </w:t>
      </w:r>
      <w:r w:rsidR="00D47949">
        <w:t xml:space="preserve">сучасному </w:t>
      </w:r>
      <w:proofErr w:type="gramStart"/>
      <w:r w:rsidR="00D47949">
        <w:t>св</w:t>
      </w:r>
      <w:proofErr w:type="gramEnd"/>
      <w:r w:rsidR="00D47949">
        <w:t xml:space="preserve">іті </w:t>
      </w:r>
      <w:r>
        <w:t>є необхідною умовою системи безпеки</w:t>
      </w:r>
      <w:r w:rsidR="00D47949" w:rsidRPr="00D47949">
        <w:t xml:space="preserve">. </w:t>
      </w:r>
      <w:r>
        <w:t xml:space="preserve">Сенсор газу складається з </w:t>
      </w:r>
      <w:r w:rsidR="00D47949" w:rsidRPr="00D47949">
        <w:t>активн</w:t>
      </w:r>
      <w:r w:rsidR="00CE7C5E">
        <w:t>ого</w:t>
      </w:r>
      <w:r w:rsidR="00D47949" w:rsidRPr="00D47949">
        <w:t xml:space="preserve"> шар</w:t>
      </w:r>
      <w:r w:rsidR="00CE7C5E">
        <w:t>у</w:t>
      </w:r>
      <w:r w:rsidR="00D47949" w:rsidRPr="00D47949">
        <w:t xml:space="preserve"> для </w:t>
      </w:r>
      <w:r w:rsidR="00CE7C5E">
        <w:t xml:space="preserve">створення реакції на зміну кількості молекул газу та перетворювача цієї реакції </w:t>
      </w:r>
      <w:r w:rsidR="00D47949" w:rsidRPr="00D47949">
        <w:t>в форму</w:t>
      </w:r>
      <w:r w:rsidR="00CE7C5E">
        <w:t>, більш зручну для відображення чи подальшої обробки</w:t>
      </w:r>
      <w:r w:rsidR="00D404C3">
        <w:t xml:space="preserve"> електронними пристроями</w:t>
      </w:r>
      <w:r w:rsidR="00D47949">
        <w:t xml:space="preserve">. Наприклад </w:t>
      </w:r>
      <w:r w:rsidR="00D404C3">
        <w:t xml:space="preserve">перетворення </w:t>
      </w:r>
      <w:r w:rsidR="00D47949" w:rsidRPr="00D47949">
        <w:t>так</w:t>
      </w:r>
      <w:r w:rsidR="00D47949">
        <w:t>ого</w:t>
      </w:r>
      <w:r w:rsidR="00D47949" w:rsidRPr="00D47949">
        <w:t xml:space="preserve"> сигнал</w:t>
      </w:r>
      <w:r w:rsidR="00D47949">
        <w:t>у</w:t>
      </w:r>
      <w:r w:rsidR="00D47949" w:rsidRPr="00D47949">
        <w:t xml:space="preserve"> </w:t>
      </w:r>
      <w:r w:rsidR="00CE7C5E">
        <w:t xml:space="preserve">на </w:t>
      </w:r>
      <w:r w:rsidR="00D47949" w:rsidRPr="00D47949">
        <w:t>частот</w:t>
      </w:r>
      <w:r w:rsidR="00D404C3">
        <w:t>у</w:t>
      </w:r>
      <w:r w:rsidR="00D47949" w:rsidRPr="00D47949">
        <w:t>,</w:t>
      </w:r>
      <w:r w:rsidR="00D47949">
        <w:t xml:space="preserve"> сил</w:t>
      </w:r>
      <w:r w:rsidR="00CE7C5E">
        <w:t>у</w:t>
      </w:r>
      <w:r w:rsidR="00D47949">
        <w:t xml:space="preserve"> </w:t>
      </w:r>
      <w:r w:rsidR="00D47949" w:rsidRPr="00D47949">
        <w:t>струму</w:t>
      </w:r>
      <w:r w:rsidR="00D404C3">
        <w:t>,</w:t>
      </w:r>
      <w:r w:rsidR="00D47949" w:rsidRPr="00D47949">
        <w:t xml:space="preserve"> напруг</w:t>
      </w:r>
      <w:r w:rsidR="00CE7C5E">
        <w:t>и або опору</w:t>
      </w:r>
      <w:r w:rsidR="00D47949" w:rsidRPr="00D47949">
        <w:t>. Оскільки повітря, що оточує нас, містить різн</w:t>
      </w:r>
      <w:r w:rsidR="00D47949">
        <w:t>у</w:t>
      </w:r>
      <w:r w:rsidR="00D47949" w:rsidRPr="00D47949">
        <w:t xml:space="preserve"> кількість </w:t>
      </w:r>
      <w:r w:rsidR="00CE7C5E">
        <w:t xml:space="preserve">молекул </w:t>
      </w:r>
      <w:r w:rsidR="00D47949" w:rsidRPr="00D47949">
        <w:t>газів, яка може бути небезпечною для здоров'я люд</w:t>
      </w:r>
      <w:r w:rsidR="00D47949">
        <w:t xml:space="preserve">ей, </w:t>
      </w:r>
      <w:r w:rsidR="00D47949" w:rsidRPr="00D47949">
        <w:t xml:space="preserve">рослин </w:t>
      </w:r>
      <w:r w:rsidR="00D404C3">
        <w:t>чи</w:t>
      </w:r>
      <w:r w:rsidR="00D47949" w:rsidRPr="00D47949">
        <w:t xml:space="preserve"> тварин</w:t>
      </w:r>
      <w:r w:rsidR="00D47949">
        <w:t>,</w:t>
      </w:r>
      <w:r w:rsidR="00D47949" w:rsidRPr="00D47949">
        <w:t xml:space="preserve"> безпека їхнього життя є першочерговим пріоритетом</w:t>
      </w:r>
      <w:r w:rsidR="00D47949">
        <w:t xml:space="preserve">. </w:t>
      </w:r>
      <w:r w:rsidR="009A1219">
        <w:t>Т</w:t>
      </w:r>
      <w:r w:rsidR="009A1219" w:rsidRPr="00D47949">
        <w:t>аким чином</w:t>
      </w:r>
      <w:r w:rsidR="009A1219">
        <w:t>,</w:t>
      </w:r>
      <w:r w:rsidR="009A1219" w:rsidRPr="00D47949">
        <w:t xml:space="preserve"> дуже важливо </w:t>
      </w:r>
      <w:r w:rsidR="009A1219">
        <w:t xml:space="preserve">вчасно </w:t>
      </w:r>
      <w:r w:rsidR="009A1219" w:rsidRPr="00D47949">
        <w:t>виявити наявність цих газів</w:t>
      </w:r>
      <w:r w:rsidR="009A1219">
        <w:t xml:space="preserve"> незалежно від виду з</w:t>
      </w:r>
      <w:r w:rsidR="00D47949" w:rsidRPr="00D47949">
        <w:t>абруднювач</w:t>
      </w:r>
      <w:r w:rsidR="009A1219">
        <w:t>а</w:t>
      </w:r>
      <w:r w:rsidR="00D47949" w:rsidRPr="00D47949">
        <w:t xml:space="preserve"> атмосфери які м</w:t>
      </w:r>
      <w:r w:rsidR="009A1219">
        <w:t xml:space="preserve">ожуть бути, взагалі кажучи, різними – </w:t>
      </w:r>
      <w:r w:rsidR="00D47949" w:rsidRPr="00D47949">
        <w:t>промислового</w:t>
      </w:r>
      <w:r w:rsidR="009A1219">
        <w:t>, медичного або природного походження</w:t>
      </w:r>
      <w:r w:rsidR="00D47949" w:rsidRPr="00D47949">
        <w:t>.</w:t>
      </w:r>
    </w:p>
    <w:p w:rsidR="00CE7C5E" w:rsidRDefault="006B65BA" w:rsidP="00D404C3">
      <w:pPr>
        <w:widowControl w:val="0"/>
        <w:spacing w:after="0"/>
        <w:ind w:firstLine="709"/>
        <w:jc w:val="both"/>
      </w:pPr>
      <w:r>
        <w:t>Т</w:t>
      </w:r>
      <w:r w:rsidRPr="00D47949">
        <w:t xml:space="preserve">радиційні </w:t>
      </w:r>
      <w:r>
        <w:t xml:space="preserve">системні </w:t>
      </w:r>
      <w:r w:rsidRPr="00D47949">
        <w:t>методи виявлення</w:t>
      </w:r>
      <w:r w:rsidR="00CE7C5E" w:rsidRPr="00CE7C5E">
        <w:t xml:space="preserve"> </w:t>
      </w:r>
      <w:r w:rsidR="00CE7C5E" w:rsidRPr="00D47949">
        <w:t>виток</w:t>
      </w:r>
      <w:r w:rsidR="00CE7C5E">
        <w:t>ів</w:t>
      </w:r>
      <w:r w:rsidR="00CE7C5E" w:rsidRPr="00D47949">
        <w:t xml:space="preserve"> газу</w:t>
      </w:r>
      <w:r>
        <w:t>, в</w:t>
      </w:r>
      <w:r w:rsidR="00D47949" w:rsidRPr="00D47949">
        <w:t xml:space="preserve"> основному, подають звуковий</w:t>
      </w:r>
      <w:r w:rsidR="00D404C3">
        <w:t xml:space="preserve"> або світловий</w:t>
      </w:r>
      <w:r w:rsidR="00D47949" w:rsidRPr="00D47949">
        <w:t xml:space="preserve"> сигнал </w:t>
      </w:r>
      <w:r w:rsidR="00CE7C5E">
        <w:t>для</w:t>
      </w:r>
      <w:r w:rsidR="00D47949" w:rsidRPr="00D47949">
        <w:t xml:space="preserve"> сповіщення люд</w:t>
      </w:r>
      <w:r>
        <w:t>ей</w:t>
      </w:r>
      <w:r w:rsidR="00D404C3">
        <w:t xml:space="preserve"> про небезпеку</w:t>
      </w:r>
      <w:r w:rsidR="00516A6B">
        <w:t>. О</w:t>
      </w:r>
      <w:r w:rsidR="00D47949" w:rsidRPr="00D47949">
        <w:t>скільки від н</w:t>
      </w:r>
      <w:r w:rsidR="00516A6B">
        <w:t>их</w:t>
      </w:r>
      <w:r w:rsidR="00D47949" w:rsidRPr="00D47949">
        <w:t xml:space="preserve"> вимага</w:t>
      </w:r>
      <w:r w:rsidR="00516A6B">
        <w:t>ється</w:t>
      </w:r>
      <w:r w:rsidR="00D47949" w:rsidRPr="00D47949">
        <w:t xml:space="preserve"> отрима</w:t>
      </w:r>
      <w:r w:rsidR="00516A6B">
        <w:t>ння</w:t>
      </w:r>
      <w:r w:rsidR="00D47949" w:rsidRPr="00D47949">
        <w:t xml:space="preserve"> точн</w:t>
      </w:r>
      <w:r w:rsidR="00516A6B">
        <w:t>их</w:t>
      </w:r>
      <w:r w:rsidR="00D47949" w:rsidRPr="00D47949">
        <w:t xml:space="preserve"> вимірюван</w:t>
      </w:r>
      <w:r w:rsidR="00516A6B">
        <w:t>ь</w:t>
      </w:r>
      <w:r w:rsidR="00D47949" w:rsidRPr="00D47949">
        <w:t xml:space="preserve"> </w:t>
      </w:r>
      <w:r w:rsidR="00516A6B" w:rsidRPr="00D47949">
        <w:t>концентраці</w:t>
      </w:r>
      <w:r w:rsidR="00516A6B">
        <w:t>ї</w:t>
      </w:r>
      <w:r w:rsidR="00516A6B" w:rsidRPr="00D47949">
        <w:t xml:space="preserve"> цільового газу </w:t>
      </w:r>
      <w:r w:rsidR="00D47949" w:rsidRPr="00D47949">
        <w:t>в реальному часі</w:t>
      </w:r>
      <w:r w:rsidR="00CE7C5E">
        <w:t>,</w:t>
      </w:r>
      <w:r w:rsidR="00D47949" w:rsidRPr="00D47949">
        <w:t xml:space="preserve"> </w:t>
      </w:r>
      <w:r w:rsidR="00CE7C5E">
        <w:t>п</w:t>
      </w:r>
      <w:r w:rsidR="00516A6B">
        <w:t>ротягом тривалого часу</w:t>
      </w:r>
      <w:r w:rsidR="00D47949" w:rsidRPr="00D47949">
        <w:t xml:space="preserve"> існу</w:t>
      </w:r>
      <w:r w:rsidR="00D404C3">
        <w:t>ють</w:t>
      </w:r>
      <w:r w:rsidR="00D47949" w:rsidRPr="00D47949">
        <w:t xml:space="preserve"> різні технології виявлення різних газів</w:t>
      </w:r>
      <w:r w:rsidR="00D404C3">
        <w:t>. Це, наприклад</w:t>
      </w:r>
      <w:r w:rsidR="00D47949" w:rsidRPr="00D47949">
        <w:t xml:space="preserve"> напівпровідникові датчики газу, каталітичні датчики газу, електрохімічні газові датчики, оптичні газові датчики та</w:t>
      </w:r>
      <w:r w:rsidR="00516A6B">
        <w:t xml:space="preserve"> </w:t>
      </w:r>
      <w:r w:rsidR="00D47949" w:rsidRPr="00D47949">
        <w:t xml:space="preserve">акустичні газові датчики. </w:t>
      </w:r>
      <w:r w:rsidR="00CE7C5E">
        <w:t>Принцип дії</w:t>
      </w:r>
      <w:r w:rsidR="00D47949" w:rsidRPr="00D47949">
        <w:t xml:space="preserve"> кожного датчика базується на деяких властивостях, включаючи чутливість, </w:t>
      </w:r>
      <w:r w:rsidR="00CE7C5E">
        <w:t>селективність</w:t>
      </w:r>
      <w:r w:rsidR="00D47949" w:rsidRPr="00D47949">
        <w:t>, межа виявлення, час відгуку і час відновлення</w:t>
      </w:r>
      <w:r w:rsidR="00CE7C5E">
        <w:t>:</w:t>
      </w:r>
    </w:p>
    <w:p w:rsidR="00CE7C5E" w:rsidRDefault="00CE7C5E" w:rsidP="00D404C3">
      <w:pPr>
        <w:widowControl w:val="0"/>
        <w:spacing w:after="0"/>
        <w:ind w:firstLine="709"/>
        <w:jc w:val="both"/>
      </w:pPr>
      <w:r>
        <w:t xml:space="preserve">А) </w:t>
      </w:r>
      <w:r w:rsidR="00D47949" w:rsidRPr="007342A5">
        <w:rPr>
          <w:b/>
        </w:rPr>
        <w:t>Чутливість</w:t>
      </w:r>
      <w:r w:rsidR="00D47949" w:rsidRPr="00D47949">
        <w:t xml:space="preserve"> датчика виражається через Гц/</w:t>
      </w:r>
      <w:proofErr w:type="spellStart"/>
      <w:r w:rsidR="00D47949" w:rsidRPr="00D47949">
        <w:t>ppm</w:t>
      </w:r>
      <w:proofErr w:type="spellEnd"/>
      <w:r w:rsidR="00D47949" w:rsidRPr="00D47949">
        <w:t xml:space="preserve"> </w:t>
      </w:r>
      <w:r w:rsidR="007342A5">
        <w:t>(</w:t>
      </w:r>
      <w:r w:rsidR="007342A5" w:rsidRPr="007342A5">
        <w:t xml:space="preserve">від </w:t>
      </w:r>
      <w:hyperlink r:id="rId6" w:tooltip="Английский язык" w:history="1">
        <w:r w:rsidR="007342A5" w:rsidRPr="007342A5">
          <w:rPr>
            <w:rStyle w:val="a7"/>
            <w:color w:val="auto"/>
            <w:u w:val="none"/>
          </w:rPr>
          <w:t>англ.</w:t>
        </w:r>
      </w:hyperlink>
      <w:r w:rsidR="007342A5" w:rsidRPr="007342A5">
        <w:t xml:space="preserve"> </w:t>
      </w:r>
      <w:proofErr w:type="spellStart"/>
      <w:r w:rsidR="007342A5" w:rsidRPr="007342A5">
        <w:rPr>
          <w:i/>
        </w:rPr>
        <w:t>parts</w:t>
      </w:r>
      <w:proofErr w:type="spellEnd"/>
      <w:r w:rsidR="007342A5" w:rsidRPr="007342A5">
        <w:rPr>
          <w:i/>
        </w:rPr>
        <w:t xml:space="preserve"> </w:t>
      </w:r>
      <w:proofErr w:type="spellStart"/>
      <w:r w:rsidR="007342A5" w:rsidRPr="007342A5">
        <w:rPr>
          <w:i/>
        </w:rPr>
        <w:t>per</w:t>
      </w:r>
      <w:proofErr w:type="spellEnd"/>
      <w:r w:rsidR="007342A5" w:rsidRPr="007342A5">
        <w:rPr>
          <w:i/>
        </w:rPr>
        <w:t xml:space="preserve"> </w:t>
      </w:r>
      <w:proofErr w:type="spellStart"/>
      <w:r w:rsidR="007342A5" w:rsidRPr="007342A5">
        <w:rPr>
          <w:i/>
        </w:rPr>
        <w:t>million</w:t>
      </w:r>
      <w:proofErr w:type="spellEnd"/>
      <w:r w:rsidR="007342A5" w:rsidRPr="007342A5">
        <w:t xml:space="preserve">, </w:t>
      </w:r>
      <w:proofErr w:type="spellStart"/>
      <w:r w:rsidR="007342A5" w:rsidRPr="007342A5">
        <w:t>читается</w:t>
      </w:r>
      <w:proofErr w:type="spellEnd"/>
      <w:r w:rsidR="007342A5" w:rsidRPr="007342A5">
        <w:t xml:space="preserve"> «</w:t>
      </w:r>
      <w:proofErr w:type="spellStart"/>
      <w:r w:rsidR="007342A5" w:rsidRPr="007342A5">
        <w:t>пі-пі-ем</w:t>
      </w:r>
      <w:proofErr w:type="spellEnd"/>
      <w:r w:rsidR="007342A5" w:rsidRPr="007342A5">
        <w:t>» </w:t>
      </w:r>
      <w:r w:rsidR="007342A5">
        <w:t xml:space="preserve">) </w:t>
      </w:r>
      <w:r w:rsidR="00D47949" w:rsidRPr="00D47949">
        <w:t>або Гц/об</w:t>
      </w:r>
      <w:r w:rsidR="007342A5">
        <w:t xml:space="preserve">’ємні </w:t>
      </w:r>
      <w:r>
        <w:t xml:space="preserve">відсотки </w:t>
      </w:r>
      <w:r w:rsidR="00D47949" w:rsidRPr="00D47949">
        <w:t>%</w:t>
      </w:r>
      <w:r>
        <w:t>;</w:t>
      </w:r>
    </w:p>
    <w:p w:rsidR="00CE7C5E" w:rsidRDefault="00CE7C5E" w:rsidP="00D404C3">
      <w:pPr>
        <w:widowControl w:val="0"/>
        <w:spacing w:after="0"/>
        <w:ind w:firstLine="709"/>
        <w:jc w:val="both"/>
      </w:pPr>
      <w:r>
        <w:t>Б)</w:t>
      </w:r>
      <w:r w:rsidR="00D47949" w:rsidRPr="00D47949">
        <w:t xml:space="preserve"> </w:t>
      </w:r>
      <w:r w:rsidR="00D47949" w:rsidRPr="007342A5">
        <w:rPr>
          <w:b/>
        </w:rPr>
        <w:t>Селективність</w:t>
      </w:r>
      <w:r w:rsidR="00D47949" w:rsidRPr="00D47949">
        <w:t xml:space="preserve"> відноситься до характеристик, які визнач</w:t>
      </w:r>
      <w:r w:rsidR="007342A5">
        <w:t>ають</w:t>
      </w:r>
      <w:r w:rsidR="00D47949" w:rsidRPr="00D47949">
        <w:t xml:space="preserve">, чи може датчик вибірково реагувати на </w:t>
      </w:r>
      <w:proofErr w:type="spellStart"/>
      <w:r w:rsidR="00D47949" w:rsidRPr="00D47949">
        <w:t>аналіт</w:t>
      </w:r>
      <w:proofErr w:type="spellEnd"/>
      <w:r w:rsidR="00D47949" w:rsidRPr="00D47949">
        <w:t xml:space="preserve"> </w:t>
      </w:r>
      <w:r w:rsidR="007342A5">
        <w:t>чи</w:t>
      </w:r>
      <w:r w:rsidR="00D47949" w:rsidRPr="00D47949">
        <w:t xml:space="preserve"> груп</w:t>
      </w:r>
      <w:r w:rsidR="007342A5">
        <w:t>у</w:t>
      </w:r>
      <w:r w:rsidR="00D47949" w:rsidRPr="00D47949">
        <w:t xml:space="preserve"> </w:t>
      </w:r>
      <w:r>
        <w:t>аналізів;</w:t>
      </w:r>
    </w:p>
    <w:p w:rsidR="00CE7C5E" w:rsidRDefault="00CE7C5E" w:rsidP="00D404C3">
      <w:pPr>
        <w:widowControl w:val="0"/>
        <w:spacing w:after="0"/>
        <w:ind w:firstLine="709"/>
        <w:jc w:val="both"/>
      </w:pPr>
      <w:r>
        <w:t>С)</w:t>
      </w:r>
      <w:r w:rsidR="00D47949" w:rsidRPr="00D47949">
        <w:t xml:space="preserve"> </w:t>
      </w:r>
      <w:r w:rsidR="00D47949" w:rsidRPr="007342A5">
        <w:rPr>
          <w:b/>
        </w:rPr>
        <w:t>Межа виявлення</w:t>
      </w:r>
      <w:r w:rsidR="00D47949" w:rsidRPr="00D47949">
        <w:t xml:space="preserve"> </w:t>
      </w:r>
      <w:r w:rsidR="007342A5">
        <w:t xml:space="preserve">є </w:t>
      </w:r>
      <w:r w:rsidR="00D47949" w:rsidRPr="00D47949">
        <w:t>найнижч</w:t>
      </w:r>
      <w:r w:rsidR="007342A5">
        <w:t>ою</w:t>
      </w:r>
      <w:r w:rsidR="00D47949" w:rsidRPr="00D47949">
        <w:t xml:space="preserve"> концентраці</w:t>
      </w:r>
      <w:r w:rsidR="007342A5">
        <w:t>єю</w:t>
      </w:r>
      <w:r w:rsidR="00D47949" w:rsidRPr="00D47949">
        <w:t xml:space="preserve"> </w:t>
      </w:r>
      <w:proofErr w:type="spellStart"/>
      <w:r w:rsidR="00D47949" w:rsidRPr="00D47949">
        <w:t>аналіту</w:t>
      </w:r>
      <w:proofErr w:type="spellEnd"/>
      <w:r w:rsidR="00D47949" w:rsidRPr="00D47949">
        <w:t>, яка може бути виявл</w:t>
      </w:r>
      <w:r w:rsidR="007342A5">
        <w:t>ена</w:t>
      </w:r>
      <w:r>
        <w:t xml:space="preserve"> датчиком за певних умов;</w:t>
      </w:r>
    </w:p>
    <w:p w:rsidR="00CE7C5E" w:rsidRDefault="00CE7C5E" w:rsidP="00D404C3">
      <w:pPr>
        <w:widowControl w:val="0"/>
        <w:spacing w:after="0"/>
        <w:ind w:firstLine="709"/>
        <w:jc w:val="both"/>
      </w:pPr>
      <w:r>
        <w:t>Д)</w:t>
      </w:r>
      <w:r w:rsidR="00D47949" w:rsidRPr="00D47949">
        <w:t xml:space="preserve"> </w:t>
      </w:r>
      <w:r w:rsidR="00D47949" w:rsidRPr="007342A5">
        <w:rPr>
          <w:b/>
        </w:rPr>
        <w:t>Час відгуку</w:t>
      </w:r>
      <w:r w:rsidR="00D47949" w:rsidRPr="00D47949">
        <w:t xml:space="preserve"> - це час, </w:t>
      </w:r>
      <w:r w:rsidR="007342A5">
        <w:t xml:space="preserve">який </w:t>
      </w:r>
      <w:r w:rsidR="00D47949" w:rsidRPr="00D47949">
        <w:t xml:space="preserve">необхідний датчику </w:t>
      </w:r>
      <w:r w:rsidR="007342A5">
        <w:t xml:space="preserve">для </w:t>
      </w:r>
      <w:r w:rsidR="00D47949" w:rsidRPr="00D47949">
        <w:t>реагува</w:t>
      </w:r>
      <w:r w:rsidR="007342A5">
        <w:t>ння</w:t>
      </w:r>
      <w:r w:rsidR="00D47949" w:rsidRPr="00D47949">
        <w:t xml:space="preserve"> на поступову зміну концентрації</w:t>
      </w:r>
      <w:r>
        <w:t>;</w:t>
      </w:r>
    </w:p>
    <w:p w:rsidR="00CE7C5E" w:rsidRDefault="00CE7C5E" w:rsidP="00D404C3">
      <w:pPr>
        <w:widowControl w:val="0"/>
        <w:spacing w:after="0"/>
        <w:ind w:firstLine="709"/>
        <w:jc w:val="both"/>
      </w:pPr>
      <w:r>
        <w:t>Е)</w:t>
      </w:r>
      <w:r w:rsidR="00D47949" w:rsidRPr="00D47949">
        <w:t xml:space="preserve"> </w:t>
      </w:r>
      <w:r w:rsidR="007342A5" w:rsidRPr="00CE7C5E">
        <w:rPr>
          <w:b/>
        </w:rPr>
        <w:t>Час відновлення</w:t>
      </w:r>
      <w:r w:rsidR="007342A5" w:rsidRPr="00D47949">
        <w:t xml:space="preserve"> </w:t>
      </w:r>
      <w:r w:rsidR="00D47949" w:rsidRPr="00D47949">
        <w:t>- це час, протягом якого сигнал повертається до свого початков</w:t>
      </w:r>
      <w:r w:rsidR="007342A5">
        <w:t>ого</w:t>
      </w:r>
      <w:r w:rsidR="00D47949" w:rsidRPr="00D47949">
        <w:t xml:space="preserve"> значення після </w:t>
      </w:r>
      <w:r w:rsidR="007342A5">
        <w:t xml:space="preserve">процесу визначення </w:t>
      </w:r>
      <w:r w:rsidR="00D47949" w:rsidRPr="00D47949">
        <w:t xml:space="preserve">значення концентрації </w:t>
      </w:r>
      <w:r w:rsidR="007342A5">
        <w:t>відповідного газу чи суміші газів</w:t>
      </w:r>
      <w:r w:rsidR="00D47949" w:rsidRPr="00D47949">
        <w:t>.</w:t>
      </w:r>
    </w:p>
    <w:p w:rsidR="00D47949" w:rsidRPr="00D47949" w:rsidRDefault="00CE7C5E" w:rsidP="00D404C3">
      <w:pPr>
        <w:widowControl w:val="0"/>
        <w:spacing w:after="0"/>
        <w:ind w:firstLine="709"/>
        <w:jc w:val="both"/>
      </w:pPr>
      <w:r>
        <w:t>Наступні перелічені ф</w:t>
      </w:r>
      <w:r w:rsidR="00D47949" w:rsidRPr="00D47949">
        <w:t>актори, роблять датчик більш привабливим д</w:t>
      </w:r>
      <w:r w:rsidR="007342A5">
        <w:t>ля</w:t>
      </w:r>
      <w:r w:rsidR="00D47949" w:rsidRPr="00D47949">
        <w:t xml:space="preserve"> споживачів </w:t>
      </w:r>
      <w:r w:rsidR="007342A5">
        <w:t>це</w:t>
      </w:r>
      <w:r w:rsidR="00D47949" w:rsidRPr="00D47949">
        <w:t xml:space="preserve"> невеликі розміри, мал</w:t>
      </w:r>
      <w:r w:rsidR="007342A5">
        <w:t>а</w:t>
      </w:r>
      <w:r w:rsidR="00D47949" w:rsidRPr="00D47949">
        <w:t xml:space="preserve"> потужність споживання та </w:t>
      </w:r>
      <w:r w:rsidR="00D404C3">
        <w:t>наявність сучасного інтерфейсу для можливого</w:t>
      </w:r>
      <w:r w:rsidR="00D47949" w:rsidRPr="00D47949">
        <w:t xml:space="preserve"> бездротов</w:t>
      </w:r>
      <w:r w:rsidR="007342A5">
        <w:t>ого використання</w:t>
      </w:r>
      <w:r w:rsidR="00D47949" w:rsidRPr="00D47949">
        <w:t xml:space="preserve">. </w:t>
      </w:r>
      <w:proofErr w:type="spellStart"/>
      <w:r w:rsidR="000B25D3" w:rsidRPr="000B25D3">
        <w:rPr>
          <w:lang w:val="ru-RU"/>
        </w:rPr>
        <w:t>Б</w:t>
      </w:r>
      <w:r w:rsidR="000B25D3">
        <w:rPr>
          <w:lang w:val="ru-RU"/>
        </w:rPr>
        <w:t>ільш</w:t>
      </w:r>
      <w:proofErr w:type="spellEnd"/>
      <w:r w:rsidR="000B25D3">
        <w:rPr>
          <w:lang w:val="ru-RU"/>
        </w:rPr>
        <w:t xml:space="preserve"> детально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прототипів</w:t>
      </w:r>
      <w:proofErr w:type="spellEnd"/>
      <w:r>
        <w:rPr>
          <w:lang w:val="ru-RU"/>
        </w:rPr>
        <w:t xml:space="preserve"> та </w:t>
      </w:r>
      <w:proofErr w:type="spellStart"/>
      <w:r w:rsidR="000B25D3">
        <w:rPr>
          <w:lang w:val="ru-RU"/>
        </w:rPr>
        <w:t>принципи</w:t>
      </w:r>
      <w:proofErr w:type="spellEnd"/>
      <w:r w:rsidR="000B25D3">
        <w:rPr>
          <w:lang w:val="ru-RU"/>
        </w:rPr>
        <w:t xml:space="preserve"> </w:t>
      </w:r>
      <w:proofErr w:type="spellStart"/>
      <w:r w:rsidR="000B25D3">
        <w:rPr>
          <w:lang w:val="ru-RU"/>
        </w:rPr>
        <w:t>роботи</w:t>
      </w:r>
      <w:proofErr w:type="spellEnd"/>
      <w:r w:rsidR="000B25D3">
        <w:rPr>
          <w:lang w:val="ru-RU"/>
        </w:rPr>
        <w:t xml:space="preserve"> </w:t>
      </w:r>
      <w:proofErr w:type="spellStart"/>
      <w:proofErr w:type="gramStart"/>
      <w:r w:rsidR="000B25D3">
        <w:rPr>
          <w:lang w:val="ru-RU"/>
        </w:rPr>
        <w:t>р</w:t>
      </w:r>
      <w:proofErr w:type="gramEnd"/>
      <w:r w:rsidR="000B25D3">
        <w:rPr>
          <w:lang w:val="ru-RU"/>
        </w:rPr>
        <w:t>і</w:t>
      </w:r>
      <w:r w:rsidR="00D404C3">
        <w:rPr>
          <w:lang w:val="ru-RU"/>
        </w:rPr>
        <w:t>з</w:t>
      </w:r>
      <w:r w:rsidR="000B25D3">
        <w:rPr>
          <w:lang w:val="ru-RU"/>
        </w:rPr>
        <w:t>номанітних</w:t>
      </w:r>
      <w:proofErr w:type="spellEnd"/>
      <w:r w:rsidR="000B25D3">
        <w:rPr>
          <w:lang w:val="ru-RU"/>
        </w:rPr>
        <w:t xml:space="preserve"> </w:t>
      </w:r>
      <w:proofErr w:type="spellStart"/>
      <w:r>
        <w:rPr>
          <w:lang w:val="ru-RU"/>
        </w:rPr>
        <w:t>сенсорів</w:t>
      </w:r>
      <w:proofErr w:type="spellEnd"/>
      <w:r>
        <w:rPr>
          <w:lang w:val="ru-RU"/>
        </w:rPr>
        <w:t xml:space="preserve"> газу</w:t>
      </w:r>
      <w:r w:rsidR="000B25D3">
        <w:rPr>
          <w:lang w:val="ru-RU"/>
        </w:rPr>
        <w:t xml:space="preserve"> представлено в роботах </w:t>
      </w:r>
      <w:r w:rsidR="000B25D3" w:rsidRPr="007F3BE8">
        <w:rPr>
          <w:lang w:val="ru-RU"/>
        </w:rPr>
        <w:t>[1-2]</w:t>
      </w:r>
      <w:r w:rsidR="00D47949" w:rsidRPr="00D47949">
        <w:t>.</w:t>
      </w:r>
    </w:p>
    <w:p w:rsidR="00945B07" w:rsidRDefault="00CE7C5E" w:rsidP="00D404C3">
      <w:pPr>
        <w:widowControl w:val="0"/>
        <w:spacing w:after="0"/>
        <w:ind w:firstLine="709"/>
        <w:jc w:val="both"/>
      </w:pPr>
      <w:r>
        <w:t xml:space="preserve">Окремою категорією сенсорів газу стоїть </w:t>
      </w:r>
      <w:r w:rsidR="00D404C3">
        <w:t xml:space="preserve">їхнє застосування в медичних цілях. Наприклад, при </w:t>
      </w:r>
      <w:r w:rsidR="007F3BE8">
        <w:t xml:space="preserve">диханні людини </w:t>
      </w:r>
      <w:r w:rsidR="00D404C3">
        <w:t xml:space="preserve">формується </w:t>
      </w:r>
      <w:r w:rsidR="007F3BE8">
        <w:t xml:space="preserve">більше двохсот видів летких </w:t>
      </w:r>
      <w:r w:rsidR="00945B07">
        <w:t xml:space="preserve">(тобто таких, які </w:t>
      </w:r>
      <w:r w:rsidR="00945B07" w:rsidRPr="00945B07">
        <w:t>ма</w:t>
      </w:r>
      <w:r w:rsidR="00945B07">
        <w:t>ють</w:t>
      </w:r>
      <w:r w:rsidR="00945B07" w:rsidRPr="00945B07">
        <w:t xml:space="preserve"> здатність швидко зникати, </w:t>
      </w:r>
      <w:r w:rsidR="00945B07">
        <w:t xml:space="preserve">розчиняючись у </w:t>
      </w:r>
      <w:r w:rsidR="00945B07" w:rsidRPr="00945B07">
        <w:lastRenderedPageBreak/>
        <w:t>повітрі або випаровуючись</w:t>
      </w:r>
      <w:r w:rsidR="00945B07">
        <w:t xml:space="preserve">) </w:t>
      </w:r>
      <w:r w:rsidR="007F3BE8">
        <w:t>органічних сполук, концентрації яких зазвичай вимірюються на рівні нижче проміле [</w:t>
      </w:r>
      <w:r w:rsidR="00293E15" w:rsidRPr="00293E15">
        <w:t>3</w:t>
      </w:r>
      <w:r w:rsidR="007F3BE8">
        <w:t xml:space="preserve">]. </w:t>
      </w:r>
      <w:r w:rsidR="00D404C3">
        <w:t xml:space="preserve">Збільшення </w:t>
      </w:r>
      <w:r w:rsidR="007F3BE8">
        <w:t xml:space="preserve">концентрації </w:t>
      </w:r>
      <w:r w:rsidR="00945B07">
        <w:t xml:space="preserve">таких сполук </w:t>
      </w:r>
      <w:r w:rsidR="00D404C3">
        <w:t xml:space="preserve">при </w:t>
      </w:r>
      <w:r w:rsidR="007F3BE8">
        <w:t xml:space="preserve">диханні </w:t>
      </w:r>
      <w:r w:rsidR="00D404C3">
        <w:t>співвідноситься і</w:t>
      </w:r>
      <w:r w:rsidR="007F3BE8">
        <w:t>з</w:t>
      </w:r>
      <w:r w:rsidR="007F3BE8" w:rsidRPr="007F3BE8">
        <w:t xml:space="preserve"> </w:t>
      </w:r>
      <w:r w:rsidR="00D404C3">
        <w:t xml:space="preserve">захворюваністю </w:t>
      </w:r>
      <w:r w:rsidR="007F3BE8">
        <w:t>організму</w:t>
      </w:r>
      <w:r w:rsidR="00945B07">
        <w:t xml:space="preserve"> або якогось конкретного </w:t>
      </w:r>
      <w:r w:rsidR="007F3BE8">
        <w:t>органу</w:t>
      </w:r>
      <w:r w:rsidR="00945B07">
        <w:t>.</w:t>
      </w:r>
      <w:r w:rsidR="007F3BE8">
        <w:t xml:space="preserve"> </w:t>
      </w:r>
      <w:r w:rsidR="00945B07">
        <w:t>Н</w:t>
      </w:r>
      <w:r w:rsidR="007F3BE8">
        <w:t xml:space="preserve">априклад, </w:t>
      </w:r>
      <w:r w:rsidR="00D404C3">
        <w:t xml:space="preserve">збільшення </w:t>
      </w:r>
      <w:r w:rsidR="007F3BE8">
        <w:t>ацетон</w:t>
      </w:r>
      <w:r w:rsidR="00D404C3">
        <w:t>у проявляється</w:t>
      </w:r>
      <w:r w:rsidR="007F3BE8">
        <w:t xml:space="preserve"> при цукровому діабеті [</w:t>
      </w:r>
      <w:r w:rsidR="00293E15" w:rsidRPr="00293E15">
        <w:rPr>
          <w:lang w:val="ru-RU"/>
        </w:rPr>
        <w:t>4</w:t>
      </w:r>
      <w:r w:rsidR="007F3BE8">
        <w:t xml:space="preserve">], </w:t>
      </w:r>
      <w:proofErr w:type="spellStart"/>
      <w:r w:rsidR="00945B07">
        <w:t>триметиламін</w:t>
      </w:r>
      <w:proofErr w:type="spellEnd"/>
      <w:r w:rsidR="00945B07">
        <w:t xml:space="preserve"> </w:t>
      </w:r>
      <w:proofErr w:type="spellStart"/>
      <w:r w:rsidR="00D404C3">
        <w:t>зявляється</w:t>
      </w:r>
      <w:proofErr w:type="spellEnd"/>
      <w:r w:rsidR="00D404C3">
        <w:t xml:space="preserve"> в пацієнтів з </w:t>
      </w:r>
      <w:r w:rsidR="007F3BE8">
        <w:t>уремічни</w:t>
      </w:r>
      <w:r w:rsidR="00D404C3">
        <w:t>ми захворюваннями</w:t>
      </w:r>
      <w:r w:rsidR="007F3BE8">
        <w:t xml:space="preserve"> [</w:t>
      </w:r>
      <w:r w:rsidR="00293E15" w:rsidRPr="00293E15">
        <w:rPr>
          <w:lang w:val="ru-RU"/>
        </w:rPr>
        <w:t>5</w:t>
      </w:r>
      <w:r w:rsidR="007F3BE8">
        <w:t>] та газоподібн</w:t>
      </w:r>
      <w:r w:rsidR="00D404C3">
        <w:t>ий</w:t>
      </w:r>
      <w:r w:rsidR="007F3BE8">
        <w:t xml:space="preserve"> аміак при захворюваннях нирок [</w:t>
      </w:r>
      <w:r w:rsidR="00293E15" w:rsidRPr="00293E15">
        <w:rPr>
          <w:lang w:val="ru-RU"/>
        </w:rPr>
        <w:t>6</w:t>
      </w:r>
      <w:r w:rsidR="007F3BE8">
        <w:t xml:space="preserve">]. Отже, </w:t>
      </w:r>
      <w:r w:rsidR="00945B07">
        <w:t>леткі органічні сполуки</w:t>
      </w:r>
      <w:r w:rsidR="007F3BE8">
        <w:t xml:space="preserve"> потенційно можуть бути використані як</w:t>
      </w:r>
      <w:r w:rsidR="00945B07">
        <w:t xml:space="preserve"> </w:t>
      </w:r>
      <w:r w:rsidR="007F3BE8">
        <w:t xml:space="preserve">специфічні </w:t>
      </w:r>
      <w:proofErr w:type="spellStart"/>
      <w:r w:rsidR="00945B07">
        <w:t>біомаркери</w:t>
      </w:r>
      <w:proofErr w:type="spellEnd"/>
      <w:r w:rsidR="00945B07">
        <w:t xml:space="preserve"> конкретної</w:t>
      </w:r>
      <w:r w:rsidR="007F3BE8">
        <w:t xml:space="preserve"> хвороби </w:t>
      </w:r>
      <w:r w:rsidR="00945B07">
        <w:t xml:space="preserve">(чи переліку хвороб) </w:t>
      </w:r>
      <w:r w:rsidR="007F3BE8">
        <w:t xml:space="preserve">для </w:t>
      </w:r>
      <w:proofErr w:type="spellStart"/>
      <w:r w:rsidR="007F3BE8">
        <w:t>неінвазивного</w:t>
      </w:r>
      <w:proofErr w:type="spellEnd"/>
      <w:r w:rsidR="00D404C3">
        <w:t xml:space="preserve"> (без втручання та безболісно</w:t>
      </w:r>
      <w:r w:rsidR="005815A2">
        <w:t>ї аналітики</w:t>
      </w:r>
      <w:r w:rsidR="00D404C3">
        <w:t>)</w:t>
      </w:r>
      <w:r w:rsidR="007F3BE8">
        <w:t xml:space="preserve"> раннього виявлення або моніторингу </w:t>
      </w:r>
      <w:r w:rsidR="00D404C3">
        <w:t xml:space="preserve">в режимі реального часу якості </w:t>
      </w:r>
      <w:r w:rsidR="007F3BE8">
        <w:t>дихання.</w:t>
      </w:r>
      <w:r w:rsidR="005815A2">
        <w:t xml:space="preserve"> Для прикладу</w:t>
      </w:r>
      <w:r w:rsidR="007F3BE8">
        <w:t xml:space="preserve"> </w:t>
      </w:r>
      <w:r w:rsidR="005815A2">
        <w:t>а</w:t>
      </w:r>
      <w:r w:rsidR="007F3BE8">
        <w:t>цетон може</w:t>
      </w:r>
      <w:r w:rsidR="00945B07">
        <w:t xml:space="preserve"> </w:t>
      </w:r>
      <w:r w:rsidR="007F3BE8">
        <w:t>утворю</w:t>
      </w:r>
      <w:r w:rsidR="00D404C3">
        <w:t>ватися</w:t>
      </w:r>
      <w:r w:rsidR="007F3BE8">
        <w:t xml:space="preserve"> в результаті окис</w:t>
      </w:r>
      <w:r w:rsidR="00D404C3">
        <w:t>н</w:t>
      </w:r>
      <w:r w:rsidR="007F3BE8">
        <w:t xml:space="preserve">ення жирних кислот при цукровому діабеті та </w:t>
      </w:r>
      <w:proofErr w:type="spellStart"/>
      <w:r w:rsidR="007F3BE8">
        <w:t>кетоацидозі</w:t>
      </w:r>
      <w:proofErr w:type="spellEnd"/>
      <w:r w:rsidR="007F3BE8">
        <w:t>, нестачі інсуліну [</w:t>
      </w:r>
      <w:r w:rsidR="00293E15" w:rsidRPr="00293E15">
        <w:t>7</w:t>
      </w:r>
      <w:r w:rsidR="007F3BE8">
        <w:t>] Надмірна</w:t>
      </w:r>
      <w:r w:rsidR="00945B07">
        <w:t xml:space="preserve"> кількість </w:t>
      </w:r>
      <w:r w:rsidR="007F3BE8">
        <w:t>циркулююч</w:t>
      </w:r>
      <w:r w:rsidR="00945B07">
        <w:t>ого</w:t>
      </w:r>
      <w:r w:rsidR="007F3BE8">
        <w:t xml:space="preserve"> в </w:t>
      </w:r>
      <w:r w:rsidR="00945B07">
        <w:t xml:space="preserve">кров’яній </w:t>
      </w:r>
      <w:r w:rsidR="007F3BE8">
        <w:t>системі ацетон</w:t>
      </w:r>
      <w:r w:rsidR="00945B07">
        <w:t>у</w:t>
      </w:r>
      <w:r w:rsidR="007F3BE8">
        <w:t xml:space="preserve"> виводиться з легенів. </w:t>
      </w:r>
      <w:r w:rsidR="00D404C3">
        <w:t>К</w:t>
      </w:r>
      <w:r w:rsidR="007F3BE8">
        <w:t>онцентраці</w:t>
      </w:r>
      <w:r w:rsidR="00945B07">
        <w:t>ї</w:t>
      </w:r>
      <w:r w:rsidR="007F3BE8">
        <w:t xml:space="preserve"> ацетону</w:t>
      </w:r>
      <w:r w:rsidR="00945B07">
        <w:t xml:space="preserve"> у диханні хворих на цукровий діабет людей </w:t>
      </w:r>
      <w:r w:rsidR="007F3BE8">
        <w:t xml:space="preserve">коливається від 1,7 </w:t>
      </w:r>
      <w:proofErr w:type="spellStart"/>
      <w:r w:rsidR="007F3BE8">
        <w:t>ppm</w:t>
      </w:r>
      <w:proofErr w:type="spellEnd"/>
      <w:r w:rsidR="007F3BE8">
        <w:t xml:space="preserve"> до 3,7 </w:t>
      </w:r>
      <w:proofErr w:type="spellStart"/>
      <w:r w:rsidR="007F3BE8">
        <w:t>ppm</w:t>
      </w:r>
      <w:proofErr w:type="spellEnd"/>
      <w:r w:rsidR="00945B07">
        <w:t>, у той час як</w:t>
      </w:r>
      <w:r w:rsidR="007F3BE8">
        <w:t xml:space="preserve"> </w:t>
      </w:r>
      <w:r w:rsidR="00945B07">
        <w:t xml:space="preserve">для </w:t>
      </w:r>
      <w:r w:rsidR="007F3BE8">
        <w:t xml:space="preserve">здорової людини, як правило, </w:t>
      </w:r>
      <w:r w:rsidR="00945B07">
        <w:t xml:space="preserve">це значення </w:t>
      </w:r>
      <w:r w:rsidR="007F3BE8">
        <w:t xml:space="preserve">менше 0,8 </w:t>
      </w:r>
      <w:proofErr w:type="spellStart"/>
      <w:r w:rsidR="007F3BE8">
        <w:t>ppm</w:t>
      </w:r>
      <w:proofErr w:type="spellEnd"/>
      <w:r w:rsidR="007F3BE8">
        <w:t xml:space="preserve"> [</w:t>
      </w:r>
      <w:r w:rsidR="00293E15">
        <w:rPr>
          <w:lang w:val="en-US"/>
        </w:rPr>
        <w:t>8</w:t>
      </w:r>
      <w:r w:rsidR="007F3BE8">
        <w:t xml:space="preserve">]. </w:t>
      </w:r>
      <w:r w:rsidR="00945B07">
        <w:t xml:space="preserve">Тому розробка концепції </w:t>
      </w:r>
      <w:r w:rsidR="00D404C3">
        <w:t xml:space="preserve">мобільного сенсора </w:t>
      </w:r>
      <w:r w:rsidR="007F3BE8">
        <w:t>ацетон</w:t>
      </w:r>
      <w:r w:rsidR="00945B07">
        <w:t xml:space="preserve">у, </w:t>
      </w:r>
      <w:r w:rsidR="007F3BE8">
        <w:t>здатн</w:t>
      </w:r>
      <w:r w:rsidR="00945B07">
        <w:t xml:space="preserve">ого </w:t>
      </w:r>
      <w:r w:rsidR="007F3BE8">
        <w:t>виявл</w:t>
      </w:r>
      <w:r w:rsidR="00945B07">
        <w:t>яти</w:t>
      </w:r>
      <w:r w:rsidR="007F3BE8">
        <w:t xml:space="preserve"> </w:t>
      </w:r>
      <w:r w:rsidR="00945B07">
        <w:t xml:space="preserve">такі значення концентрації ацетону в диханні людини </w:t>
      </w:r>
      <w:r w:rsidR="007F3BE8">
        <w:t xml:space="preserve">відіграє важливу роль у розробці </w:t>
      </w:r>
      <w:r w:rsidR="00945B07">
        <w:t xml:space="preserve">технічної можливості </w:t>
      </w:r>
      <w:proofErr w:type="spellStart"/>
      <w:r w:rsidR="007F3BE8">
        <w:t>неінвазивн</w:t>
      </w:r>
      <w:r w:rsidR="00293E15">
        <w:t>ого</w:t>
      </w:r>
      <w:proofErr w:type="spellEnd"/>
      <w:r w:rsidR="00293E15">
        <w:t xml:space="preserve"> </w:t>
      </w:r>
      <w:r w:rsidR="007F3BE8">
        <w:t>монітор</w:t>
      </w:r>
      <w:r w:rsidR="00293E15">
        <w:t>ингу</w:t>
      </w:r>
      <w:r w:rsidR="007F3BE8">
        <w:t xml:space="preserve"> </w:t>
      </w:r>
      <w:r w:rsidR="00293E15">
        <w:t xml:space="preserve">та </w:t>
      </w:r>
      <w:r w:rsidR="007F3BE8">
        <w:t>діагностик</w:t>
      </w:r>
      <w:r w:rsidR="00293E15">
        <w:t>и</w:t>
      </w:r>
      <w:r w:rsidR="007F3BE8">
        <w:t xml:space="preserve"> </w:t>
      </w:r>
      <w:r w:rsidR="00293E15">
        <w:t xml:space="preserve">на ранніх термінах </w:t>
      </w:r>
      <w:r w:rsidR="007F3BE8">
        <w:t>потенційних хворих на цукровий діабет.</w:t>
      </w:r>
      <w:r w:rsidR="00293E15">
        <w:t xml:space="preserve"> Компактність та мобільність такого датчика буде вигідно вирізняти його серед існуючих.</w:t>
      </w:r>
    </w:p>
    <w:p w:rsidR="00945B07" w:rsidRPr="00293E15" w:rsidRDefault="00945B07" w:rsidP="00D404C3">
      <w:pPr>
        <w:widowControl w:val="0"/>
        <w:spacing w:after="0"/>
        <w:ind w:firstLine="709"/>
        <w:jc w:val="both"/>
        <w:rPr>
          <w:szCs w:val="28"/>
        </w:rPr>
      </w:pPr>
    </w:p>
    <w:p w:rsidR="00D47949" w:rsidRPr="00293E15" w:rsidRDefault="000B25D3" w:rsidP="00D404C3">
      <w:pPr>
        <w:pStyle w:val="af"/>
        <w:widowControl w:val="0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  <w:lang w:val="en-US"/>
        </w:rPr>
        <w:t xml:space="preserve"> </w:t>
      </w:r>
      <w:r w:rsidRPr="00293E15">
        <w:rPr>
          <w:szCs w:val="28"/>
        </w:rPr>
        <w:t xml:space="preserve">L. M. </w:t>
      </w:r>
      <w:proofErr w:type="spellStart"/>
      <w:r w:rsidRPr="00293E15">
        <w:rPr>
          <w:szCs w:val="28"/>
        </w:rPr>
        <w:t>Dorozhkin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and</w:t>
      </w:r>
      <w:proofErr w:type="spellEnd"/>
      <w:r w:rsidRPr="00293E15">
        <w:rPr>
          <w:szCs w:val="28"/>
        </w:rPr>
        <w:t xml:space="preserve"> I. A. </w:t>
      </w:r>
      <w:proofErr w:type="spellStart"/>
      <w:r w:rsidRPr="00293E15">
        <w:rPr>
          <w:szCs w:val="28"/>
        </w:rPr>
        <w:t>Rozanov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szCs w:val="28"/>
        </w:rPr>
        <w:t>Acousti</w:t>
      </w:r>
      <w:bookmarkStart w:id="0" w:name="_GoBack"/>
      <w:bookmarkEnd w:id="0"/>
      <w:r w:rsidRPr="00293E15">
        <w:rPr>
          <w:szCs w:val="28"/>
        </w:rPr>
        <w:t>c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wave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chemical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sensors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for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gases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i/>
          <w:iCs/>
          <w:szCs w:val="28"/>
        </w:rPr>
        <w:t>Journal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of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Analytical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Chemistry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szCs w:val="28"/>
        </w:rPr>
        <w:t>Vol</w:t>
      </w:r>
      <w:proofErr w:type="spellEnd"/>
      <w:r w:rsidRPr="00293E15">
        <w:rPr>
          <w:szCs w:val="28"/>
        </w:rPr>
        <w:t xml:space="preserve">. 56, </w:t>
      </w:r>
      <w:proofErr w:type="spellStart"/>
      <w:r w:rsidRPr="00293E15">
        <w:rPr>
          <w:szCs w:val="28"/>
        </w:rPr>
        <w:t>No</w:t>
      </w:r>
      <w:proofErr w:type="spellEnd"/>
      <w:r w:rsidRPr="00293E15">
        <w:rPr>
          <w:szCs w:val="28"/>
        </w:rPr>
        <w:t xml:space="preserve">. 5, 2001, </w:t>
      </w:r>
      <w:proofErr w:type="spellStart"/>
      <w:r w:rsidRPr="00293E15">
        <w:rPr>
          <w:szCs w:val="28"/>
        </w:rPr>
        <w:t>pp</w:t>
      </w:r>
      <w:proofErr w:type="spellEnd"/>
      <w:r w:rsidRPr="00293E15">
        <w:rPr>
          <w:szCs w:val="28"/>
        </w:rPr>
        <w:t>. 399–416.</w:t>
      </w:r>
    </w:p>
    <w:p w:rsidR="000B25D3" w:rsidRPr="00293E15" w:rsidRDefault="000B25D3" w:rsidP="00D404C3">
      <w:pPr>
        <w:pStyle w:val="af"/>
        <w:widowControl w:val="0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  <w:lang w:val="en-US"/>
        </w:rPr>
        <w:t xml:space="preserve"> </w:t>
      </w:r>
      <w:r w:rsidRPr="00293E15">
        <w:rPr>
          <w:szCs w:val="28"/>
        </w:rPr>
        <w:t xml:space="preserve">T. </w:t>
      </w:r>
      <w:proofErr w:type="spellStart"/>
      <w:r w:rsidRPr="00293E15">
        <w:rPr>
          <w:szCs w:val="28"/>
        </w:rPr>
        <w:t>Hübert</w:t>
      </w:r>
      <w:proofErr w:type="spellEnd"/>
      <w:r w:rsidRPr="00293E15">
        <w:rPr>
          <w:szCs w:val="28"/>
        </w:rPr>
        <w:t xml:space="preserve">, L. Boon-Brett, G. </w:t>
      </w:r>
      <w:proofErr w:type="spellStart"/>
      <w:r w:rsidRPr="00293E15">
        <w:rPr>
          <w:szCs w:val="28"/>
        </w:rPr>
        <w:t>Black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szCs w:val="28"/>
        </w:rPr>
        <w:t>and</w:t>
      </w:r>
      <w:proofErr w:type="spellEnd"/>
      <w:r w:rsidRPr="00293E15">
        <w:rPr>
          <w:szCs w:val="28"/>
        </w:rPr>
        <w:t xml:space="preserve"> U. </w:t>
      </w:r>
      <w:proofErr w:type="spellStart"/>
      <w:r w:rsidRPr="00293E15">
        <w:rPr>
          <w:szCs w:val="28"/>
        </w:rPr>
        <w:t>Banach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szCs w:val="28"/>
        </w:rPr>
        <w:t>Hydrogen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sensors</w:t>
      </w:r>
      <w:proofErr w:type="spellEnd"/>
      <w:r w:rsidRPr="00293E15">
        <w:rPr>
          <w:szCs w:val="28"/>
        </w:rPr>
        <w:t xml:space="preserve"> – A </w:t>
      </w:r>
      <w:proofErr w:type="spellStart"/>
      <w:r w:rsidRPr="00293E15">
        <w:rPr>
          <w:szCs w:val="28"/>
        </w:rPr>
        <w:t>review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i/>
          <w:iCs/>
          <w:szCs w:val="28"/>
        </w:rPr>
        <w:t>Sensors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and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Actuators</w:t>
      </w:r>
      <w:proofErr w:type="spellEnd"/>
      <w:r w:rsidRPr="00293E15">
        <w:rPr>
          <w:i/>
          <w:iCs/>
          <w:szCs w:val="28"/>
        </w:rPr>
        <w:t xml:space="preserve"> B: </w:t>
      </w:r>
      <w:proofErr w:type="spellStart"/>
      <w:r w:rsidRPr="00293E15">
        <w:rPr>
          <w:i/>
          <w:iCs/>
          <w:szCs w:val="28"/>
        </w:rPr>
        <w:t>Chemical</w:t>
      </w:r>
      <w:proofErr w:type="spellEnd"/>
      <w:r w:rsidRPr="00293E15">
        <w:rPr>
          <w:szCs w:val="28"/>
        </w:rPr>
        <w:t xml:space="preserve">, </w:t>
      </w:r>
      <w:proofErr w:type="spellStart"/>
      <w:r w:rsidRPr="00293E15">
        <w:rPr>
          <w:szCs w:val="28"/>
        </w:rPr>
        <w:t>Vol</w:t>
      </w:r>
      <w:proofErr w:type="spellEnd"/>
      <w:r w:rsidRPr="00293E15">
        <w:rPr>
          <w:szCs w:val="28"/>
        </w:rPr>
        <w:t xml:space="preserve">. 157, </w:t>
      </w:r>
      <w:proofErr w:type="spellStart"/>
      <w:r w:rsidRPr="00293E15">
        <w:rPr>
          <w:szCs w:val="28"/>
        </w:rPr>
        <w:t>No</w:t>
      </w:r>
      <w:proofErr w:type="spellEnd"/>
      <w:r w:rsidRPr="00293E15">
        <w:rPr>
          <w:szCs w:val="28"/>
        </w:rPr>
        <w:t xml:space="preserve">. 2, </w:t>
      </w:r>
      <w:proofErr w:type="spellStart"/>
      <w:r w:rsidRPr="00293E15">
        <w:rPr>
          <w:szCs w:val="28"/>
        </w:rPr>
        <w:t>October</w:t>
      </w:r>
      <w:proofErr w:type="spellEnd"/>
      <w:r w:rsidRPr="00293E15">
        <w:rPr>
          <w:szCs w:val="28"/>
        </w:rPr>
        <w:t xml:space="preserve"> 2011, </w:t>
      </w:r>
      <w:proofErr w:type="spellStart"/>
      <w:r w:rsidRPr="00293E15">
        <w:rPr>
          <w:szCs w:val="28"/>
        </w:rPr>
        <w:t>pp</w:t>
      </w:r>
      <w:proofErr w:type="spellEnd"/>
      <w:r w:rsidRPr="00293E15">
        <w:rPr>
          <w:szCs w:val="28"/>
        </w:rPr>
        <w:t>. 329–352</w:t>
      </w:r>
    </w:p>
    <w:p w:rsidR="00293E15" w:rsidRPr="00293E15" w:rsidRDefault="00293E15" w:rsidP="00D404C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</w:rPr>
        <w:t xml:space="preserve">. </w:t>
      </w:r>
      <w:proofErr w:type="spellStart"/>
      <w:r w:rsidRPr="00293E15">
        <w:rPr>
          <w:szCs w:val="28"/>
        </w:rPr>
        <w:t>Manolis</w:t>
      </w:r>
      <w:proofErr w:type="spellEnd"/>
      <w:r w:rsidRPr="00293E15">
        <w:rPr>
          <w:szCs w:val="28"/>
        </w:rPr>
        <w:t xml:space="preserve">, A. </w:t>
      </w:r>
      <w:proofErr w:type="spellStart"/>
      <w:r w:rsidRPr="00293E15">
        <w:rPr>
          <w:szCs w:val="28"/>
        </w:rPr>
        <w:t>The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diagnostic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potential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of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breath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analysis</w:t>
      </w:r>
      <w:proofErr w:type="spellEnd"/>
      <w:r w:rsidRPr="00293E15">
        <w:rPr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Clin</w:t>
      </w:r>
      <w:proofErr w:type="spellEnd"/>
      <w:r w:rsidRPr="00293E15">
        <w:rPr>
          <w:i/>
          <w:iCs/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Chem</w:t>
      </w:r>
      <w:proofErr w:type="spellEnd"/>
      <w:r w:rsidRPr="00293E15">
        <w:rPr>
          <w:szCs w:val="28"/>
        </w:rPr>
        <w:t xml:space="preserve">. </w:t>
      </w:r>
      <w:r w:rsidRPr="00293E15">
        <w:rPr>
          <w:b/>
          <w:bCs/>
          <w:szCs w:val="28"/>
        </w:rPr>
        <w:t>1983</w:t>
      </w:r>
      <w:r w:rsidRPr="00293E15">
        <w:rPr>
          <w:szCs w:val="28"/>
        </w:rPr>
        <w:t xml:space="preserve">, </w:t>
      </w:r>
      <w:r w:rsidRPr="00293E15">
        <w:rPr>
          <w:i/>
          <w:iCs/>
          <w:szCs w:val="28"/>
        </w:rPr>
        <w:t>29</w:t>
      </w:r>
      <w:r w:rsidRPr="00293E15">
        <w:rPr>
          <w:szCs w:val="28"/>
        </w:rPr>
        <w:t>, 5–15.</w:t>
      </w:r>
    </w:p>
    <w:p w:rsidR="00293E15" w:rsidRPr="00293E15" w:rsidRDefault="00293E15" w:rsidP="00D404C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</w:rPr>
        <w:t xml:space="preserve">. </w:t>
      </w:r>
      <w:proofErr w:type="spellStart"/>
      <w:r w:rsidRPr="00293E15">
        <w:rPr>
          <w:szCs w:val="28"/>
        </w:rPr>
        <w:t>Zhang</w:t>
      </w:r>
      <w:proofErr w:type="spellEnd"/>
      <w:r w:rsidRPr="00293E15">
        <w:rPr>
          <w:szCs w:val="28"/>
        </w:rPr>
        <w:t xml:space="preserve">, Q.; </w:t>
      </w:r>
      <w:proofErr w:type="spellStart"/>
      <w:r w:rsidRPr="00293E15">
        <w:rPr>
          <w:szCs w:val="28"/>
        </w:rPr>
        <w:t>Wang</w:t>
      </w:r>
      <w:proofErr w:type="spellEnd"/>
      <w:r w:rsidRPr="00293E15">
        <w:rPr>
          <w:szCs w:val="28"/>
        </w:rPr>
        <w:t xml:space="preserve">, P.; </w:t>
      </w:r>
      <w:proofErr w:type="spellStart"/>
      <w:r w:rsidRPr="00293E15">
        <w:rPr>
          <w:szCs w:val="28"/>
        </w:rPr>
        <w:t>Li</w:t>
      </w:r>
      <w:proofErr w:type="spellEnd"/>
      <w:r w:rsidRPr="00293E15">
        <w:rPr>
          <w:szCs w:val="28"/>
        </w:rPr>
        <w:t xml:space="preserve">, J.; </w:t>
      </w:r>
      <w:proofErr w:type="spellStart"/>
      <w:r w:rsidRPr="00293E15">
        <w:rPr>
          <w:szCs w:val="28"/>
        </w:rPr>
        <w:t>Gao</w:t>
      </w:r>
      <w:proofErr w:type="spellEnd"/>
      <w:r w:rsidRPr="00293E15">
        <w:rPr>
          <w:szCs w:val="28"/>
        </w:rPr>
        <w:t xml:space="preserve">, X. </w:t>
      </w:r>
      <w:proofErr w:type="spellStart"/>
      <w:r w:rsidRPr="00293E15">
        <w:rPr>
          <w:szCs w:val="28"/>
        </w:rPr>
        <w:t>Diagnosis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of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diabetes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by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image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detection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of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breath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using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gas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sensitive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laps</w:t>
      </w:r>
      <w:proofErr w:type="spellEnd"/>
      <w:r w:rsidRPr="00293E15">
        <w:rPr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Biosens</w:t>
      </w:r>
      <w:proofErr w:type="spellEnd"/>
      <w:r w:rsidRPr="00293E15">
        <w:rPr>
          <w:i/>
          <w:iCs/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Bioelectron</w:t>
      </w:r>
      <w:proofErr w:type="spellEnd"/>
      <w:r w:rsidRPr="00293E15">
        <w:rPr>
          <w:szCs w:val="28"/>
        </w:rPr>
        <w:t xml:space="preserve">. </w:t>
      </w:r>
      <w:r w:rsidRPr="00293E15">
        <w:rPr>
          <w:b/>
          <w:bCs/>
          <w:szCs w:val="28"/>
        </w:rPr>
        <w:t>2000</w:t>
      </w:r>
      <w:r w:rsidRPr="00293E15">
        <w:rPr>
          <w:szCs w:val="28"/>
        </w:rPr>
        <w:t xml:space="preserve">, </w:t>
      </w:r>
      <w:r w:rsidRPr="00293E15">
        <w:rPr>
          <w:i/>
          <w:iCs/>
          <w:szCs w:val="28"/>
        </w:rPr>
        <w:t>15</w:t>
      </w:r>
      <w:r w:rsidRPr="00293E15">
        <w:rPr>
          <w:szCs w:val="28"/>
        </w:rPr>
        <w:t>, 249–256.</w:t>
      </w:r>
    </w:p>
    <w:p w:rsidR="00293E15" w:rsidRPr="00293E15" w:rsidRDefault="00293E15" w:rsidP="00D404C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</w:rPr>
        <w:t xml:space="preserve">. </w:t>
      </w:r>
      <w:proofErr w:type="spellStart"/>
      <w:r w:rsidRPr="00293E15">
        <w:rPr>
          <w:szCs w:val="28"/>
        </w:rPr>
        <w:t>Tjoa</w:t>
      </w:r>
      <w:proofErr w:type="spellEnd"/>
      <w:r w:rsidRPr="00293E15">
        <w:rPr>
          <w:szCs w:val="28"/>
        </w:rPr>
        <w:t xml:space="preserve">, S.; </w:t>
      </w:r>
      <w:proofErr w:type="spellStart"/>
      <w:r w:rsidRPr="00293E15">
        <w:rPr>
          <w:szCs w:val="28"/>
        </w:rPr>
        <w:t>Fennessey</w:t>
      </w:r>
      <w:proofErr w:type="spellEnd"/>
      <w:r w:rsidRPr="00293E15">
        <w:rPr>
          <w:szCs w:val="28"/>
        </w:rPr>
        <w:t xml:space="preserve">, P. </w:t>
      </w:r>
      <w:proofErr w:type="spellStart"/>
      <w:r w:rsidRPr="00293E15">
        <w:rPr>
          <w:szCs w:val="28"/>
        </w:rPr>
        <w:t>The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identification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of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trimethylamine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excess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in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man</w:t>
      </w:r>
      <w:proofErr w:type="spellEnd"/>
      <w:r w:rsidRPr="00293E15">
        <w:rPr>
          <w:szCs w:val="28"/>
        </w:rPr>
        <w:t xml:space="preserve">: </w:t>
      </w:r>
      <w:proofErr w:type="spellStart"/>
      <w:r w:rsidRPr="00293E15">
        <w:rPr>
          <w:szCs w:val="28"/>
        </w:rPr>
        <w:t>Quantitative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analysis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and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biochemical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origins</w:t>
      </w:r>
      <w:proofErr w:type="spellEnd"/>
      <w:r w:rsidRPr="00293E15">
        <w:rPr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Anal</w:t>
      </w:r>
      <w:proofErr w:type="spellEnd"/>
      <w:r w:rsidRPr="00293E15">
        <w:rPr>
          <w:i/>
          <w:iCs/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Biochem</w:t>
      </w:r>
      <w:proofErr w:type="spellEnd"/>
      <w:r w:rsidRPr="00293E15">
        <w:rPr>
          <w:szCs w:val="28"/>
        </w:rPr>
        <w:t xml:space="preserve">. </w:t>
      </w:r>
      <w:r w:rsidRPr="00293E15">
        <w:rPr>
          <w:b/>
          <w:bCs/>
          <w:szCs w:val="28"/>
        </w:rPr>
        <w:t>1991</w:t>
      </w:r>
      <w:r w:rsidRPr="00293E15">
        <w:rPr>
          <w:szCs w:val="28"/>
        </w:rPr>
        <w:t xml:space="preserve">, </w:t>
      </w:r>
      <w:r w:rsidRPr="00293E15">
        <w:rPr>
          <w:i/>
          <w:iCs/>
          <w:szCs w:val="28"/>
        </w:rPr>
        <w:t>197</w:t>
      </w:r>
      <w:r w:rsidRPr="00293E15">
        <w:rPr>
          <w:szCs w:val="28"/>
        </w:rPr>
        <w:t>, 77–82.</w:t>
      </w:r>
    </w:p>
    <w:p w:rsidR="00293E15" w:rsidRPr="00293E15" w:rsidRDefault="00293E15" w:rsidP="00D404C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Moorhead</w:t>
      </w:r>
      <w:proofErr w:type="spellEnd"/>
      <w:r w:rsidRPr="00293E15">
        <w:rPr>
          <w:szCs w:val="28"/>
        </w:rPr>
        <w:t xml:space="preserve">, K.; </w:t>
      </w:r>
      <w:proofErr w:type="spellStart"/>
      <w:r w:rsidRPr="00293E15">
        <w:rPr>
          <w:szCs w:val="28"/>
        </w:rPr>
        <w:t>Lee</w:t>
      </w:r>
      <w:proofErr w:type="spellEnd"/>
      <w:r w:rsidRPr="00293E15">
        <w:rPr>
          <w:szCs w:val="28"/>
        </w:rPr>
        <w:t xml:space="preserve">, D.; </w:t>
      </w:r>
      <w:proofErr w:type="spellStart"/>
      <w:r w:rsidRPr="00293E15">
        <w:rPr>
          <w:szCs w:val="28"/>
        </w:rPr>
        <w:t>Chase</w:t>
      </w:r>
      <w:proofErr w:type="spellEnd"/>
      <w:r w:rsidRPr="00293E15">
        <w:rPr>
          <w:szCs w:val="28"/>
        </w:rPr>
        <w:t xml:space="preserve">, J.; </w:t>
      </w:r>
      <w:proofErr w:type="spellStart"/>
      <w:r w:rsidRPr="00293E15">
        <w:rPr>
          <w:szCs w:val="28"/>
        </w:rPr>
        <w:t>Moot</w:t>
      </w:r>
      <w:proofErr w:type="spellEnd"/>
      <w:r w:rsidRPr="00293E15">
        <w:rPr>
          <w:szCs w:val="28"/>
        </w:rPr>
        <w:t xml:space="preserve">, A.; </w:t>
      </w:r>
      <w:proofErr w:type="spellStart"/>
      <w:r w:rsidRPr="00293E15">
        <w:rPr>
          <w:szCs w:val="28"/>
        </w:rPr>
        <w:t>Ledingham</w:t>
      </w:r>
      <w:proofErr w:type="spellEnd"/>
      <w:r w:rsidRPr="00293E15">
        <w:rPr>
          <w:szCs w:val="28"/>
        </w:rPr>
        <w:t xml:space="preserve">, K.; </w:t>
      </w:r>
      <w:proofErr w:type="spellStart"/>
      <w:r w:rsidRPr="00293E15">
        <w:rPr>
          <w:szCs w:val="28"/>
        </w:rPr>
        <w:t>Scotter</w:t>
      </w:r>
      <w:proofErr w:type="spellEnd"/>
      <w:r w:rsidRPr="00293E15">
        <w:rPr>
          <w:szCs w:val="28"/>
        </w:rPr>
        <w:t xml:space="preserve">, J.; </w:t>
      </w:r>
      <w:proofErr w:type="spellStart"/>
      <w:r w:rsidRPr="00293E15">
        <w:rPr>
          <w:szCs w:val="28"/>
        </w:rPr>
        <w:t>Allardyce</w:t>
      </w:r>
      <w:proofErr w:type="spellEnd"/>
      <w:r w:rsidRPr="00293E15">
        <w:rPr>
          <w:szCs w:val="28"/>
        </w:rPr>
        <w:t>, R.;</w:t>
      </w:r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Senthilmohan</w:t>
      </w:r>
      <w:proofErr w:type="spellEnd"/>
      <w:r w:rsidRPr="00293E15">
        <w:rPr>
          <w:szCs w:val="28"/>
        </w:rPr>
        <w:t xml:space="preserve">, S.; </w:t>
      </w:r>
      <w:proofErr w:type="spellStart"/>
      <w:r w:rsidRPr="00293E15">
        <w:rPr>
          <w:szCs w:val="28"/>
        </w:rPr>
        <w:t>Endre</w:t>
      </w:r>
      <w:proofErr w:type="spellEnd"/>
      <w:r w:rsidRPr="00293E15">
        <w:rPr>
          <w:szCs w:val="28"/>
        </w:rPr>
        <w:t xml:space="preserve">, Z. </w:t>
      </w:r>
      <w:proofErr w:type="spellStart"/>
      <w:r w:rsidRPr="00293E15">
        <w:rPr>
          <w:szCs w:val="28"/>
        </w:rPr>
        <w:t>Classifying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algorithms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for</w:t>
      </w:r>
      <w:proofErr w:type="spellEnd"/>
      <w:r w:rsidRPr="00293E15">
        <w:rPr>
          <w:szCs w:val="28"/>
        </w:rPr>
        <w:t xml:space="preserve"> SIFT</w:t>
      </w:r>
      <w:r w:rsidRPr="00293E15">
        <w:rPr>
          <w:szCs w:val="28"/>
          <w:lang w:val="en-US"/>
        </w:rPr>
        <w:t>-</w:t>
      </w:r>
      <w:r w:rsidRPr="00293E15">
        <w:rPr>
          <w:szCs w:val="28"/>
        </w:rPr>
        <w:t xml:space="preserve">MS </w:t>
      </w:r>
      <w:proofErr w:type="spellStart"/>
      <w:r w:rsidRPr="00293E15">
        <w:rPr>
          <w:szCs w:val="28"/>
        </w:rPr>
        <w:t>technology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and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medical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diagnosis</w:t>
      </w:r>
      <w:proofErr w:type="spellEnd"/>
      <w:r w:rsidRPr="00293E15">
        <w:rPr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Comput</w:t>
      </w:r>
      <w:proofErr w:type="spellEnd"/>
      <w:r w:rsidRPr="00293E15">
        <w:rPr>
          <w:i/>
          <w:iCs/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Methods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Progr</w:t>
      </w:r>
      <w:proofErr w:type="spellEnd"/>
      <w:r w:rsidRPr="00293E15">
        <w:rPr>
          <w:i/>
          <w:iCs/>
          <w:szCs w:val="28"/>
        </w:rPr>
        <w:t xml:space="preserve">. </w:t>
      </w:r>
      <w:proofErr w:type="spellStart"/>
      <w:r w:rsidRPr="00293E15">
        <w:rPr>
          <w:i/>
          <w:iCs/>
          <w:szCs w:val="28"/>
        </w:rPr>
        <w:t>Biomed</w:t>
      </w:r>
      <w:proofErr w:type="spellEnd"/>
      <w:r w:rsidRPr="00293E15">
        <w:rPr>
          <w:szCs w:val="28"/>
        </w:rPr>
        <w:t xml:space="preserve">. </w:t>
      </w:r>
      <w:r w:rsidRPr="00293E15">
        <w:rPr>
          <w:b/>
          <w:bCs/>
          <w:szCs w:val="28"/>
        </w:rPr>
        <w:t>2008</w:t>
      </w:r>
      <w:r w:rsidRPr="00293E15">
        <w:rPr>
          <w:szCs w:val="28"/>
        </w:rPr>
        <w:t xml:space="preserve">, </w:t>
      </w:r>
      <w:r w:rsidRPr="00293E15">
        <w:rPr>
          <w:i/>
          <w:iCs/>
          <w:szCs w:val="28"/>
        </w:rPr>
        <w:t>89</w:t>
      </w:r>
      <w:r w:rsidRPr="00293E15">
        <w:rPr>
          <w:szCs w:val="28"/>
        </w:rPr>
        <w:t>, 226–238.</w:t>
      </w:r>
    </w:p>
    <w:p w:rsidR="00293E15" w:rsidRPr="00293E15" w:rsidRDefault="00293E15" w:rsidP="00D404C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Mayes</w:t>
      </w:r>
      <w:proofErr w:type="spellEnd"/>
      <w:r w:rsidRPr="00293E15">
        <w:rPr>
          <w:szCs w:val="28"/>
        </w:rPr>
        <w:t xml:space="preserve">, P.; </w:t>
      </w:r>
      <w:proofErr w:type="spellStart"/>
      <w:r w:rsidRPr="00293E15">
        <w:rPr>
          <w:szCs w:val="28"/>
        </w:rPr>
        <w:t>Murray</w:t>
      </w:r>
      <w:proofErr w:type="spellEnd"/>
      <w:r w:rsidRPr="00293E15">
        <w:rPr>
          <w:szCs w:val="28"/>
        </w:rPr>
        <w:t xml:space="preserve">, R.; </w:t>
      </w:r>
      <w:proofErr w:type="spellStart"/>
      <w:r w:rsidRPr="00293E15">
        <w:rPr>
          <w:szCs w:val="28"/>
        </w:rPr>
        <w:t>Granner</w:t>
      </w:r>
      <w:proofErr w:type="spellEnd"/>
      <w:r w:rsidRPr="00293E15">
        <w:rPr>
          <w:szCs w:val="28"/>
        </w:rPr>
        <w:t xml:space="preserve">, D.; </w:t>
      </w:r>
      <w:proofErr w:type="spellStart"/>
      <w:r w:rsidRPr="00293E15">
        <w:rPr>
          <w:szCs w:val="28"/>
        </w:rPr>
        <w:t>Rodwell</w:t>
      </w:r>
      <w:proofErr w:type="spellEnd"/>
      <w:r w:rsidRPr="00293E15">
        <w:rPr>
          <w:szCs w:val="28"/>
        </w:rPr>
        <w:t xml:space="preserve">, V. </w:t>
      </w:r>
      <w:proofErr w:type="spellStart"/>
      <w:r w:rsidRPr="00293E15">
        <w:rPr>
          <w:i/>
          <w:iCs/>
          <w:szCs w:val="28"/>
        </w:rPr>
        <w:t>Harper’s</w:t>
      </w:r>
      <w:proofErr w:type="spellEnd"/>
      <w:r w:rsidRPr="00293E15">
        <w:rPr>
          <w:i/>
          <w:iCs/>
          <w:szCs w:val="28"/>
        </w:rPr>
        <w:t xml:space="preserve"> </w:t>
      </w:r>
      <w:proofErr w:type="spellStart"/>
      <w:r w:rsidRPr="00293E15">
        <w:rPr>
          <w:i/>
          <w:iCs/>
          <w:szCs w:val="28"/>
        </w:rPr>
        <w:t>Biochemistry</w:t>
      </w:r>
      <w:proofErr w:type="spellEnd"/>
      <w:r w:rsidRPr="00293E15">
        <w:rPr>
          <w:szCs w:val="28"/>
        </w:rPr>
        <w:t xml:space="preserve">; </w:t>
      </w:r>
      <w:proofErr w:type="spellStart"/>
      <w:r w:rsidRPr="00293E15">
        <w:rPr>
          <w:szCs w:val="28"/>
        </w:rPr>
        <w:t>McGraw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Hill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Companies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Inc</w:t>
      </w:r>
      <w:proofErr w:type="spellEnd"/>
      <w:r w:rsidRPr="00293E15">
        <w:rPr>
          <w:szCs w:val="28"/>
        </w:rPr>
        <w:t xml:space="preserve">.: </w:t>
      </w:r>
      <w:proofErr w:type="spellStart"/>
      <w:r w:rsidRPr="00293E15">
        <w:rPr>
          <w:szCs w:val="28"/>
        </w:rPr>
        <w:t>New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York</w:t>
      </w:r>
      <w:proofErr w:type="spellEnd"/>
      <w:r w:rsidRPr="00293E15">
        <w:rPr>
          <w:szCs w:val="28"/>
        </w:rPr>
        <w:t xml:space="preserve">, NY, USA, 2000; </w:t>
      </w:r>
      <w:proofErr w:type="spellStart"/>
      <w:r w:rsidRPr="00293E15">
        <w:rPr>
          <w:szCs w:val="28"/>
        </w:rPr>
        <w:t>pp</w:t>
      </w:r>
      <w:proofErr w:type="spellEnd"/>
      <w:r w:rsidRPr="00293E15">
        <w:rPr>
          <w:szCs w:val="28"/>
        </w:rPr>
        <w:t>. 130–136.</w:t>
      </w:r>
    </w:p>
    <w:p w:rsidR="000B25D3" w:rsidRPr="00293E15" w:rsidRDefault="00293E15" w:rsidP="00D404C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jc w:val="both"/>
        <w:rPr>
          <w:szCs w:val="28"/>
        </w:rPr>
      </w:pPr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Deng</w:t>
      </w:r>
      <w:proofErr w:type="spellEnd"/>
      <w:r w:rsidRPr="00293E15">
        <w:rPr>
          <w:szCs w:val="28"/>
        </w:rPr>
        <w:t xml:space="preserve">, C.; </w:t>
      </w:r>
      <w:proofErr w:type="spellStart"/>
      <w:r w:rsidRPr="00293E15">
        <w:rPr>
          <w:szCs w:val="28"/>
        </w:rPr>
        <w:t>Zhang</w:t>
      </w:r>
      <w:proofErr w:type="spellEnd"/>
      <w:r w:rsidRPr="00293E15">
        <w:rPr>
          <w:szCs w:val="28"/>
        </w:rPr>
        <w:t xml:space="preserve">, J.; </w:t>
      </w:r>
      <w:proofErr w:type="spellStart"/>
      <w:r w:rsidRPr="00293E15">
        <w:rPr>
          <w:szCs w:val="28"/>
        </w:rPr>
        <w:t>Yu</w:t>
      </w:r>
      <w:proofErr w:type="spellEnd"/>
      <w:r w:rsidRPr="00293E15">
        <w:rPr>
          <w:szCs w:val="28"/>
        </w:rPr>
        <w:t xml:space="preserve">, X.; </w:t>
      </w:r>
      <w:proofErr w:type="spellStart"/>
      <w:r w:rsidRPr="00293E15">
        <w:rPr>
          <w:szCs w:val="28"/>
        </w:rPr>
        <w:t>Zhang</w:t>
      </w:r>
      <w:proofErr w:type="spellEnd"/>
      <w:r w:rsidRPr="00293E15">
        <w:rPr>
          <w:szCs w:val="28"/>
        </w:rPr>
        <w:t xml:space="preserve">, W.; </w:t>
      </w:r>
      <w:proofErr w:type="spellStart"/>
      <w:r w:rsidRPr="00293E15">
        <w:rPr>
          <w:szCs w:val="28"/>
        </w:rPr>
        <w:t>Zhang</w:t>
      </w:r>
      <w:proofErr w:type="spellEnd"/>
      <w:r w:rsidRPr="00293E15">
        <w:rPr>
          <w:szCs w:val="28"/>
        </w:rPr>
        <w:t xml:space="preserve">, X. </w:t>
      </w:r>
      <w:proofErr w:type="spellStart"/>
      <w:r w:rsidRPr="00293E15">
        <w:rPr>
          <w:szCs w:val="28"/>
        </w:rPr>
        <w:t>Determination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of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lastRenderedPageBreak/>
        <w:t>acetone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in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human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breath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by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gas</w:t>
      </w:r>
      <w:proofErr w:type="spellEnd"/>
      <w:r w:rsidRPr="00293E15">
        <w:rPr>
          <w:szCs w:val="28"/>
        </w:rPr>
        <w:t xml:space="preserve"> chromatography-mass </w:t>
      </w:r>
      <w:proofErr w:type="spellStart"/>
      <w:r w:rsidRPr="00293E15">
        <w:rPr>
          <w:szCs w:val="28"/>
        </w:rPr>
        <w:t>spectrometry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and</w:t>
      </w:r>
      <w:proofErr w:type="spellEnd"/>
      <w:r w:rsidRPr="00293E15">
        <w:rPr>
          <w:szCs w:val="28"/>
        </w:rPr>
        <w:t xml:space="preserve"> solid-</w:t>
      </w:r>
      <w:proofErr w:type="spellStart"/>
      <w:r w:rsidRPr="00293E15">
        <w:rPr>
          <w:szCs w:val="28"/>
        </w:rPr>
        <w:t>phase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microextraction</w:t>
      </w:r>
      <w:proofErr w:type="spellEnd"/>
      <w:r w:rsidRPr="00293E15">
        <w:rPr>
          <w:szCs w:val="28"/>
        </w:rPr>
        <w:t xml:space="preserve"> </w:t>
      </w:r>
      <w:proofErr w:type="spellStart"/>
      <w:r w:rsidRPr="00293E15">
        <w:rPr>
          <w:szCs w:val="28"/>
        </w:rPr>
        <w:t>with</w:t>
      </w:r>
      <w:proofErr w:type="spellEnd"/>
      <w:r w:rsidRPr="00293E15">
        <w:rPr>
          <w:szCs w:val="28"/>
        </w:rPr>
        <w:t xml:space="preserve"> on-</w:t>
      </w:r>
      <w:proofErr w:type="spellStart"/>
      <w:r w:rsidRPr="00293E15">
        <w:rPr>
          <w:szCs w:val="28"/>
        </w:rPr>
        <w:t>fiber</w:t>
      </w:r>
      <w:proofErr w:type="spellEnd"/>
      <w:r w:rsidRPr="00293E15">
        <w:rPr>
          <w:szCs w:val="28"/>
          <w:lang w:val="en-US"/>
        </w:rPr>
        <w:t xml:space="preserve"> </w:t>
      </w:r>
      <w:proofErr w:type="spellStart"/>
      <w:r w:rsidRPr="00293E15">
        <w:rPr>
          <w:szCs w:val="28"/>
        </w:rPr>
        <w:t>derivatization</w:t>
      </w:r>
      <w:proofErr w:type="spellEnd"/>
      <w:r w:rsidRPr="00293E15">
        <w:rPr>
          <w:szCs w:val="28"/>
        </w:rPr>
        <w:t xml:space="preserve">. </w:t>
      </w:r>
      <w:r w:rsidRPr="00293E15">
        <w:rPr>
          <w:i/>
          <w:iCs/>
          <w:szCs w:val="28"/>
        </w:rPr>
        <w:t xml:space="preserve">J. </w:t>
      </w:r>
      <w:proofErr w:type="spellStart"/>
      <w:r w:rsidRPr="00293E15">
        <w:rPr>
          <w:i/>
          <w:iCs/>
          <w:szCs w:val="28"/>
        </w:rPr>
        <w:t>Chromatogr</w:t>
      </w:r>
      <w:proofErr w:type="spellEnd"/>
      <w:r w:rsidRPr="00293E15">
        <w:rPr>
          <w:i/>
          <w:iCs/>
          <w:szCs w:val="28"/>
        </w:rPr>
        <w:t xml:space="preserve">. B </w:t>
      </w:r>
      <w:r w:rsidRPr="00293E15">
        <w:rPr>
          <w:b/>
          <w:bCs/>
          <w:szCs w:val="28"/>
        </w:rPr>
        <w:t>2004</w:t>
      </w:r>
      <w:r w:rsidRPr="00293E15">
        <w:rPr>
          <w:szCs w:val="28"/>
        </w:rPr>
        <w:t xml:space="preserve">, </w:t>
      </w:r>
      <w:r w:rsidRPr="00293E15">
        <w:rPr>
          <w:i/>
          <w:iCs/>
          <w:szCs w:val="28"/>
        </w:rPr>
        <w:t>810</w:t>
      </w:r>
      <w:r w:rsidRPr="00293E15">
        <w:rPr>
          <w:szCs w:val="28"/>
        </w:rPr>
        <w:t>, 269–275.</w:t>
      </w:r>
    </w:p>
    <w:sectPr w:rsidR="000B25D3" w:rsidRPr="00293E15" w:rsidSect="006B3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55 Roman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154B"/>
    <w:multiLevelType w:val="hybridMultilevel"/>
    <w:tmpl w:val="1B40BC82"/>
    <w:lvl w:ilvl="0" w:tplc="5E428182">
      <w:start w:val="1"/>
      <w:numFmt w:val="decimal"/>
      <w:lvlText w:val="[%1]"/>
      <w:lvlJc w:val="left"/>
      <w:pPr>
        <w:ind w:left="720" w:hanging="360"/>
      </w:pPr>
      <w:rPr>
        <w:rFonts w:hint="default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949"/>
    <w:rsid w:val="000B25D3"/>
    <w:rsid w:val="00293E15"/>
    <w:rsid w:val="00516A6B"/>
    <w:rsid w:val="00524DC3"/>
    <w:rsid w:val="005815A2"/>
    <w:rsid w:val="006605CD"/>
    <w:rsid w:val="006662AB"/>
    <w:rsid w:val="006B3A7D"/>
    <w:rsid w:val="006B65BA"/>
    <w:rsid w:val="007342A5"/>
    <w:rsid w:val="007F3BE8"/>
    <w:rsid w:val="008527AE"/>
    <w:rsid w:val="008C3999"/>
    <w:rsid w:val="00945B07"/>
    <w:rsid w:val="009A1219"/>
    <w:rsid w:val="00A4118C"/>
    <w:rsid w:val="00CE7C5E"/>
    <w:rsid w:val="00D404C3"/>
    <w:rsid w:val="00D4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2AB"/>
    <w:rPr>
      <w:rFonts w:ascii="Times New Roman" w:hAnsi="Times New Roman" w:cs="Times New Roman"/>
      <w:sz w:val="28"/>
    </w:rPr>
  </w:style>
  <w:style w:type="paragraph" w:styleId="1">
    <w:name w:val="heading 1"/>
    <w:next w:val="a"/>
    <w:link w:val="10"/>
    <w:qFormat/>
    <w:rsid w:val="008527AE"/>
    <w:pPr>
      <w:keepNext/>
      <w:spacing w:before="1531" w:after="220" w:line="360" w:lineRule="exact"/>
      <w:outlineLvl w:val="0"/>
    </w:pPr>
    <w:rPr>
      <w:rFonts w:ascii="Helvetica" w:eastAsia="Arial Unicode MS" w:hAnsi="Helvetica" w:cs="Arial"/>
      <w:bCs/>
      <w:kern w:val="32"/>
      <w:sz w:val="28"/>
      <w:szCs w:val="32"/>
      <w:lang w:val="de-DE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S">
    <w:name w:val="PSS"/>
    <w:basedOn w:val="a"/>
    <w:qFormat/>
    <w:rsid w:val="008527AE"/>
    <w:pPr>
      <w:spacing w:after="0" w:line="360" w:lineRule="auto"/>
      <w:jc w:val="both"/>
    </w:pPr>
    <w:rPr>
      <w:rFonts w:eastAsia="Times New Roman"/>
      <w:szCs w:val="28"/>
      <w:lang w:val="en-US"/>
    </w:rPr>
  </w:style>
  <w:style w:type="paragraph" w:customStyle="1" w:styleId="01Title">
    <w:name w:val="01_Title"/>
    <w:next w:val="a"/>
    <w:rsid w:val="008527AE"/>
    <w:pPr>
      <w:adjustRightInd w:val="0"/>
      <w:snapToGrid w:val="0"/>
      <w:spacing w:before="360" w:after="290" w:line="460" w:lineRule="exact"/>
    </w:pPr>
    <w:rPr>
      <w:rFonts w:ascii="Arial" w:eastAsia="Arial Unicode MS" w:hAnsi="Arial" w:cs="Arial"/>
      <w:bCs/>
      <w:kern w:val="32"/>
      <w:sz w:val="36"/>
      <w:szCs w:val="28"/>
      <w:lang w:val="en-GB" w:eastAsia="ja-JP"/>
    </w:rPr>
  </w:style>
  <w:style w:type="paragraph" w:customStyle="1" w:styleId="02Author">
    <w:name w:val="02_Author"/>
    <w:next w:val="a"/>
    <w:rsid w:val="008527AE"/>
    <w:pPr>
      <w:spacing w:after="190" w:line="207" w:lineRule="exact"/>
    </w:pPr>
    <w:rPr>
      <w:rFonts w:ascii="Arial" w:eastAsia="Arial Unicode MS" w:hAnsi="Arial" w:cs="Arial"/>
      <w:b/>
      <w:bCs/>
      <w:kern w:val="32"/>
      <w:sz w:val="20"/>
      <w:szCs w:val="24"/>
      <w:lang w:val="en-GB" w:eastAsia="ja-JP"/>
    </w:rPr>
  </w:style>
  <w:style w:type="paragraph" w:customStyle="1" w:styleId="03Address">
    <w:name w:val="03_Address"/>
    <w:next w:val="a"/>
    <w:rsid w:val="008527AE"/>
    <w:pPr>
      <w:tabs>
        <w:tab w:val="left" w:pos="113"/>
      </w:tabs>
      <w:spacing w:after="0" w:line="227" w:lineRule="exact"/>
      <w:ind w:left="113" w:hanging="113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04ReceivedDate">
    <w:name w:val="04_Received_Date"/>
    <w:next w:val="a"/>
    <w:rsid w:val="008527AE"/>
    <w:pPr>
      <w:adjustRightInd w:val="0"/>
      <w:spacing w:before="200" w:line="207" w:lineRule="exact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05Keywords">
    <w:name w:val="05_Keywords"/>
    <w:next w:val="a"/>
    <w:rsid w:val="008527AE"/>
    <w:pPr>
      <w:spacing w:after="0" w:line="207" w:lineRule="exact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06Footnote">
    <w:name w:val="06_Footnote"/>
    <w:rsid w:val="008527AE"/>
    <w:pPr>
      <w:spacing w:after="0" w:line="207" w:lineRule="exact"/>
      <w:jc w:val="both"/>
    </w:pPr>
    <w:rPr>
      <w:rFonts w:ascii="Times New Roman" w:eastAsia="Arial Unicode MS" w:hAnsi="Times New Roman" w:cs="Times New Roman"/>
      <w:sz w:val="18"/>
      <w:szCs w:val="18"/>
      <w:lang w:val="en-GB" w:eastAsia="ja-JP"/>
    </w:rPr>
  </w:style>
  <w:style w:type="character" w:customStyle="1" w:styleId="07EmailAddress">
    <w:name w:val="07_Email_Address"/>
    <w:rsid w:val="008527AE"/>
    <w:rPr>
      <w:rFonts w:ascii="Arial" w:hAnsi="Arial"/>
      <w:sz w:val="16"/>
      <w:lang w:val="en-GB"/>
    </w:rPr>
  </w:style>
  <w:style w:type="paragraph" w:customStyle="1" w:styleId="08Abstract">
    <w:name w:val="08_Abstract"/>
    <w:rsid w:val="008527AE"/>
    <w:pPr>
      <w:kinsoku w:val="0"/>
      <w:spacing w:after="0" w:line="227" w:lineRule="exact"/>
      <w:jc w:val="both"/>
    </w:pPr>
    <w:rPr>
      <w:rFonts w:ascii="Times New Roman" w:eastAsia="Arial Unicode MS" w:hAnsi="Times New Roman" w:cs="Arial"/>
      <w:bCs/>
      <w:kern w:val="32"/>
      <w:sz w:val="18"/>
      <w:szCs w:val="18"/>
      <w:lang w:val="en-GB" w:eastAsia="ja-JP"/>
    </w:rPr>
  </w:style>
  <w:style w:type="paragraph" w:customStyle="1" w:styleId="09Body">
    <w:name w:val="09_Body"/>
    <w:rsid w:val="008527AE"/>
    <w:pPr>
      <w:spacing w:after="0" w:line="227" w:lineRule="exact"/>
      <w:ind w:firstLine="312"/>
      <w:jc w:val="both"/>
    </w:pPr>
    <w:rPr>
      <w:rFonts w:ascii="Times New Roman" w:eastAsia="Arial Unicode MS" w:hAnsi="Times New Roman" w:cs="Arial"/>
      <w:bCs/>
      <w:kern w:val="32"/>
      <w:sz w:val="20"/>
      <w:szCs w:val="20"/>
      <w:lang w:val="en-GB" w:eastAsia="ja-JP"/>
    </w:rPr>
  </w:style>
  <w:style w:type="paragraph" w:customStyle="1" w:styleId="10Free-StandingHeading">
    <w:name w:val="10_Free-Standing_Heading"/>
    <w:next w:val="09Body"/>
    <w:rsid w:val="008527AE"/>
    <w:pPr>
      <w:spacing w:before="280" w:after="0" w:line="227" w:lineRule="exact"/>
      <w:ind w:firstLine="312"/>
    </w:pPr>
    <w:rPr>
      <w:rFonts w:ascii="Arial" w:eastAsia="Arial Unicode MS" w:hAnsi="Arial" w:cs="Times New Roman"/>
      <w:b/>
      <w:sz w:val="20"/>
      <w:szCs w:val="20"/>
      <w:lang w:val="en-GB" w:eastAsia="ja-JP"/>
    </w:rPr>
  </w:style>
  <w:style w:type="character" w:customStyle="1" w:styleId="11InlineHeading">
    <w:name w:val="11_Inline_Heading"/>
    <w:rsid w:val="008527AE"/>
    <w:rPr>
      <w:rFonts w:ascii="Arial" w:hAnsi="Arial"/>
      <w:b/>
      <w:lang w:val="en-GB"/>
    </w:rPr>
  </w:style>
  <w:style w:type="paragraph" w:customStyle="1" w:styleId="12Equation">
    <w:name w:val="12_Equation"/>
    <w:next w:val="09Body"/>
    <w:rsid w:val="008527AE"/>
    <w:pPr>
      <w:tabs>
        <w:tab w:val="right" w:pos="4763"/>
      </w:tabs>
      <w:spacing w:before="120" w:after="120" w:line="240" w:lineRule="auto"/>
      <w:ind w:firstLine="312"/>
    </w:pPr>
    <w:rPr>
      <w:rFonts w:ascii="Times New Roman" w:eastAsia="Arial Unicode MS" w:hAnsi="Times New Roman" w:cs="Arial"/>
      <w:bCs/>
      <w:kern w:val="32"/>
      <w:sz w:val="20"/>
      <w:szCs w:val="20"/>
      <w:lang w:val="en-GB" w:eastAsia="ja-JP"/>
    </w:rPr>
  </w:style>
  <w:style w:type="paragraph" w:customStyle="1" w:styleId="13FigureCaption">
    <w:name w:val="13_Figure_Caption"/>
    <w:rsid w:val="008527AE"/>
    <w:pPr>
      <w:spacing w:before="120" w:after="0" w:line="213" w:lineRule="exact"/>
      <w:jc w:val="both"/>
    </w:pPr>
    <w:rPr>
      <w:rFonts w:ascii="Times New Roman" w:eastAsia="Arial Unicode MS" w:hAnsi="Times New Roman" w:cs="Times New Roman"/>
      <w:sz w:val="18"/>
      <w:szCs w:val="20"/>
      <w:lang w:val="en-GB" w:eastAsia="ja-JP"/>
    </w:rPr>
  </w:style>
  <w:style w:type="paragraph" w:customStyle="1" w:styleId="14TableTitle">
    <w:name w:val="14_Table_Title"/>
    <w:rsid w:val="008527AE"/>
    <w:pPr>
      <w:spacing w:after="120" w:line="213" w:lineRule="exact"/>
      <w:jc w:val="both"/>
    </w:pPr>
    <w:rPr>
      <w:rFonts w:ascii="Times New Roman" w:eastAsia="Arial Unicode MS" w:hAnsi="Times New Roman" w:cs="Times New Roman"/>
      <w:sz w:val="18"/>
      <w:szCs w:val="20"/>
      <w:lang w:val="en-GB" w:eastAsia="ja-JP"/>
    </w:rPr>
  </w:style>
  <w:style w:type="paragraph" w:customStyle="1" w:styleId="15TableBody">
    <w:name w:val="15_Table_Body"/>
    <w:rsid w:val="008527AE"/>
    <w:pPr>
      <w:spacing w:after="0" w:line="213" w:lineRule="exact"/>
    </w:pPr>
    <w:rPr>
      <w:rFonts w:ascii="Times New Roman" w:eastAsia="Arial Unicode MS" w:hAnsi="Times New Roman" w:cs="Times New Roman"/>
      <w:sz w:val="18"/>
      <w:szCs w:val="20"/>
      <w:lang w:val="en-GB" w:eastAsia="ja-JP"/>
    </w:rPr>
  </w:style>
  <w:style w:type="paragraph" w:customStyle="1" w:styleId="16TableLegend">
    <w:name w:val="16_Table_Legend"/>
    <w:rsid w:val="008527AE"/>
    <w:pPr>
      <w:spacing w:before="80" w:after="0" w:line="192" w:lineRule="exact"/>
    </w:pPr>
    <w:rPr>
      <w:rFonts w:ascii="Times New Roman" w:eastAsia="Arial Unicode MS" w:hAnsi="Times New Roman" w:cs="Times New Roman"/>
      <w:sz w:val="16"/>
      <w:szCs w:val="20"/>
      <w:lang w:val="en-GB" w:eastAsia="ja-JP"/>
    </w:rPr>
  </w:style>
  <w:style w:type="paragraph" w:customStyle="1" w:styleId="17Acknowledgements">
    <w:name w:val="17_Acknowledgements"/>
    <w:rsid w:val="008527AE"/>
    <w:pPr>
      <w:spacing w:before="227" w:after="0" w:line="213" w:lineRule="exact"/>
      <w:ind w:firstLine="312"/>
      <w:jc w:val="both"/>
    </w:pPr>
    <w:rPr>
      <w:rFonts w:ascii="Times New Roman" w:eastAsia="Arial Unicode MS" w:hAnsi="Times New Roman" w:cs="Arial"/>
      <w:bCs/>
      <w:kern w:val="32"/>
      <w:sz w:val="18"/>
      <w:szCs w:val="20"/>
      <w:lang w:val="en-GB" w:eastAsia="ja-JP"/>
    </w:rPr>
  </w:style>
  <w:style w:type="paragraph" w:customStyle="1" w:styleId="18References">
    <w:name w:val="18_References"/>
    <w:rsid w:val="008527AE"/>
    <w:pPr>
      <w:tabs>
        <w:tab w:val="left" w:pos="391"/>
      </w:tabs>
      <w:spacing w:after="0" w:line="213" w:lineRule="exact"/>
      <w:ind w:left="391" w:hanging="391"/>
      <w:jc w:val="both"/>
    </w:pPr>
    <w:rPr>
      <w:rFonts w:ascii="Times New Roman" w:eastAsia="Arial Unicode MS" w:hAnsi="Times New Roman" w:cs="Times New Roman"/>
      <w:sz w:val="18"/>
      <w:szCs w:val="20"/>
      <w:lang w:val="en-GB" w:eastAsia="ja-JP"/>
    </w:rPr>
  </w:style>
  <w:style w:type="paragraph" w:customStyle="1" w:styleId="19Copyright">
    <w:name w:val="19_Copyright"/>
    <w:rsid w:val="008527AE"/>
    <w:pPr>
      <w:spacing w:before="227" w:after="454" w:line="227" w:lineRule="exact"/>
      <w:jc w:val="right"/>
    </w:pPr>
    <w:rPr>
      <w:rFonts w:ascii="Arial" w:eastAsia="Times New Roman" w:hAnsi="Arial" w:cs="Times New Roman"/>
      <w:sz w:val="12"/>
      <w:szCs w:val="12"/>
      <w:lang w:val="en-GB" w:eastAsia="de-DE"/>
    </w:rPr>
  </w:style>
  <w:style w:type="paragraph" w:customStyle="1" w:styleId="20DOI">
    <w:name w:val="20_DOI"/>
    <w:rsid w:val="008527AE"/>
    <w:pPr>
      <w:widowControl w:val="0"/>
      <w:pBdr>
        <w:bottom w:val="single" w:sz="4" w:space="2" w:color="auto"/>
      </w:pBdr>
      <w:adjustRightInd w:val="0"/>
      <w:snapToGrid w:val="0"/>
      <w:spacing w:after="0" w:line="20" w:lineRule="exact"/>
      <w:ind w:left="28" w:right="85"/>
    </w:pPr>
    <w:rPr>
      <w:rFonts w:ascii="Arial" w:eastAsia="Arial Unicode MS" w:hAnsi="Arial" w:cs="Arial"/>
      <w:bCs/>
      <w:kern w:val="32"/>
      <w:sz w:val="18"/>
      <w:szCs w:val="18"/>
      <w:lang w:val="en-GB" w:eastAsia="ja-JP"/>
    </w:rPr>
  </w:style>
  <w:style w:type="paragraph" w:customStyle="1" w:styleId="21DOI-Text">
    <w:name w:val="21_DOI-Text"/>
    <w:next w:val="20DOI"/>
    <w:rsid w:val="008527AE"/>
    <w:pPr>
      <w:spacing w:after="0" w:line="240" w:lineRule="auto"/>
    </w:pPr>
    <w:rPr>
      <w:rFonts w:ascii="Arial" w:eastAsia="Arial Unicode MS" w:hAnsi="Arial" w:cs="Arial"/>
      <w:bCs/>
      <w:kern w:val="32"/>
      <w:sz w:val="18"/>
      <w:szCs w:val="18"/>
      <w:lang w:val="en-GB" w:eastAsia="ja-JP"/>
    </w:rPr>
  </w:style>
  <w:style w:type="paragraph" w:styleId="a3">
    <w:name w:val="footer"/>
    <w:basedOn w:val="a"/>
    <w:link w:val="a4"/>
    <w:semiHidden/>
    <w:rsid w:val="008527AE"/>
    <w:pPr>
      <w:tabs>
        <w:tab w:val="center" w:pos="4536"/>
        <w:tab w:val="right" w:pos="9072"/>
      </w:tabs>
      <w:autoSpaceDE w:val="0"/>
      <w:autoSpaceDN w:val="0"/>
      <w:snapToGrid w:val="0"/>
      <w:spacing w:after="0" w:line="227" w:lineRule="exact"/>
      <w:jc w:val="right"/>
    </w:pPr>
    <w:rPr>
      <w:rFonts w:ascii="Frutiger 55 Roman" w:eastAsia="Arial Unicode MS" w:hAnsi="Frutiger 55 Roman"/>
      <w:sz w:val="12"/>
      <w:szCs w:val="18"/>
      <w:lang w:val="de-DE" w:eastAsia="ja-JP"/>
    </w:rPr>
  </w:style>
  <w:style w:type="character" w:customStyle="1" w:styleId="a4">
    <w:name w:val="Нижний колонтитул Знак"/>
    <w:basedOn w:val="a0"/>
    <w:link w:val="a3"/>
    <w:semiHidden/>
    <w:rsid w:val="008527AE"/>
    <w:rPr>
      <w:rFonts w:ascii="Frutiger 55 Roman" w:eastAsia="Arial Unicode MS" w:hAnsi="Frutiger 55 Roman" w:cs="Times New Roman"/>
      <w:sz w:val="12"/>
      <w:szCs w:val="18"/>
      <w:lang w:val="de-DE" w:eastAsia="ja-JP"/>
    </w:rPr>
  </w:style>
  <w:style w:type="paragraph" w:customStyle="1" w:styleId="22FooterLeft">
    <w:name w:val="22_Footer_Left"/>
    <w:basedOn w:val="a3"/>
    <w:rsid w:val="008527AE"/>
    <w:pPr>
      <w:jc w:val="left"/>
    </w:pPr>
    <w:rPr>
      <w:rFonts w:ascii="Arial" w:hAnsi="Arial"/>
      <w:lang w:val="en-GB"/>
    </w:rPr>
  </w:style>
  <w:style w:type="paragraph" w:customStyle="1" w:styleId="23FooterRight">
    <w:name w:val="23_Footer_Right"/>
    <w:rsid w:val="008527AE"/>
    <w:pPr>
      <w:tabs>
        <w:tab w:val="right" w:pos="9752"/>
      </w:tabs>
      <w:spacing w:after="0" w:line="227" w:lineRule="exact"/>
    </w:pPr>
    <w:rPr>
      <w:rFonts w:ascii="Arial" w:eastAsia="Arial Unicode MS" w:hAnsi="Arial" w:cs="Times New Roman"/>
      <w:sz w:val="12"/>
      <w:szCs w:val="18"/>
      <w:lang w:val="en-GB" w:eastAsia="ja-JP"/>
    </w:rPr>
  </w:style>
  <w:style w:type="paragraph" w:customStyle="1" w:styleId="24Header">
    <w:name w:val="24_Header"/>
    <w:rsid w:val="008527AE"/>
    <w:pPr>
      <w:pBdr>
        <w:bottom w:val="single" w:sz="4" w:space="2" w:color="auto"/>
      </w:pBdr>
      <w:tabs>
        <w:tab w:val="right" w:pos="9752"/>
      </w:tabs>
      <w:spacing w:before="840" w:after="0" w:line="240" w:lineRule="auto"/>
    </w:pPr>
    <w:rPr>
      <w:rFonts w:ascii="Arial" w:eastAsia="Arial Unicode MS" w:hAnsi="Arial" w:cs="Times New Roman"/>
      <w:sz w:val="17"/>
      <w:szCs w:val="18"/>
      <w:lang w:val="en-GB" w:eastAsia="ja-JP"/>
    </w:rPr>
  </w:style>
  <w:style w:type="character" w:customStyle="1" w:styleId="25PageNumber">
    <w:name w:val="25_Page_Number"/>
    <w:rsid w:val="008527AE"/>
    <w:rPr>
      <w:rFonts w:ascii="Arial" w:hAnsi="Arial"/>
      <w:sz w:val="18"/>
      <w:lang w:val="en-GB"/>
    </w:rPr>
  </w:style>
  <w:style w:type="character" w:customStyle="1" w:styleId="MTEquationSection">
    <w:name w:val="MTEquationSection"/>
    <w:semiHidden/>
    <w:rsid w:val="008527AE"/>
    <w:rPr>
      <w:vanish w:val="0"/>
      <w:color w:val="FF0000"/>
    </w:rPr>
  </w:style>
  <w:style w:type="paragraph" w:styleId="a5">
    <w:name w:val="header"/>
    <w:link w:val="a6"/>
    <w:semiHidden/>
    <w:rsid w:val="008527AE"/>
    <w:pPr>
      <w:pBdr>
        <w:bottom w:val="single" w:sz="4" w:space="2" w:color="auto"/>
      </w:pBdr>
      <w:tabs>
        <w:tab w:val="right" w:pos="9781"/>
      </w:tabs>
      <w:spacing w:before="840" w:after="0" w:line="240" w:lineRule="auto"/>
    </w:pPr>
    <w:rPr>
      <w:rFonts w:ascii="Frutiger 55 Roman" w:eastAsia="Arial Unicode MS" w:hAnsi="Frutiger 55 Roman" w:cs="Times New Roman"/>
      <w:sz w:val="17"/>
      <w:szCs w:val="20"/>
      <w:lang w:val="de-DE" w:eastAsia="ja-JP"/>
    </w:rPr>
  </w:style>
  <w:style w:type="character" w:customStyle="1" w:styleId="a6">
    <w:name w:val="Верхний колонтитул Знак"/>
    <w:basedOn w:val="a0"/>
    <w:link w:val="a5"/>
    <w:semiHidden/>
    <w:rsid w:val="008527AE"/>
    <w:rPr>
      <w:rFonts w:ascii="Frutiger 55 Roman" w:eastAsia="Arial Unicode MS" w:hAnsi="Frutiger 55 Roman" w:cs="Times New Roman"/>
      <w:sz w:val="17"/>
      <w:szCs w:val="20"/>
      <w:lang w:val="de-DE" w:eastAsia="ja-JP"/>
    </w:rPr>
  </w:style>
  <w:style w:type="character" w:styleId="a7">
    <w:name w:val="Hyperlink"/>
    <w:semiHidden/>
    <w:rsid w:val="008527A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527AE"/>
    <w:rPr>
      <w:rFonts w:ascii="Helvetica" w:eastAsia="Arial Unicode MS" w:hAnsi="Helvetica" w:cs="Arial"/>
      <w:bCs/>
      <w:kern w:val="32"/>
      <w:sz w:val="28"/>
      <w:szCs w:val="32"/>
      <w:lang w:val="de-DE" w:eastAsia="ja-JP"/>
    </w:rPr>
  </w:style>
  <w:style w:type="character" w:styleId="a8">
    <w:name w:val="footnote reference"/>
    <w:semiHidden/>
    <w:rsid w:val="008527AE"/>
    <w:rPr>
      <w:vertAlign w:val="superscript"/>
    </w:rPr>
  </w:style>
  <w:style w:type="character" w:styleId="a9">
    <w:name w:val="page number"/>
    <w:semiHidden/>
    <w:rsid w:val="008527AE"/>
    <w:rPr>
      <w:rFonts w:ascii="Frutiger 55 Roman" w:hAnsi="Frutiger 55 Roman"/>
      <w:sz w:val="18"/>
      <w:szCs w:val="18"/>
    </w:rPr>
  </w:style>
  <w:style w:type="table" w:styleId="aa">
    <w:name w:val="Table Grid"/>
    <w:basedOn w:val="a1"/>
    <w:rsid w:val="008527AE"/>
    <w:pPr>
      <w:autoSpaceDE w:val="0"/>
      <w:autoSpaceDN w:val="0"/>
      <w:snapToGrid w:val="0"/>
      <w:spacing w:after="0" w:line="227" w:lineRule="exact"/>
      <w:jc w:val="both"/>
    </w:pPr>
    <w:rPr>
      <w:rFonts w:ascii="Times New Roman" w:eastAsia="Arial Unicode MS" w:hAnsi="Times New Roman" w:cs="Times New Roman"/>
      <w:sz w:val="20"/>
      <w:szCs w:val="20"/>
      <w:lang w:val="de-DE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8527AE"/>
    <w:pPr>
      <w:autoSpaceDE w:val="0"/>
      <w:autoSpaceDN w:val="0"/>
      <w:snapToGrid w:val="0"/>
      <w:spacing w:after="0" w:line="240" w:lineRule="auto"/>
      <w:jc w:val="both"/>
    </w:pPr>
    <w:rPr>
      <w:rFonts w:ascii="Tahoma" w:eastAsia="Arial Unicode MS" w:hAnsi="Tahoma" w:cs="Tahoma"/>
      <w:sz w:val="16"/>
      <w:szCs w:val="16"/>
      <w:lang w:val="de-DE" w:eastAsia="ja-JP"/>
    </w:rPr>
  </w:style>
  <w:style w:type="character" w:customStyle="1" w:styleId="ac">
    <w:name w:val="Текст выноски Знак"/>
    <w:basedOn w:val="a0"/>
    <w:link w:val="ab"/>
    <w:rsid w:val="008527AE"/>
    <w:rPr>
      <w:rFonts w:ascii="Tahoma" w:eastAsia="Arial Unicode MS" w:hAnsi="Tahoma" w:cs="Tahoma"/>
      <w:sz w:val="16"/>
      <w:szCs w:val="16"/>
      <w:lang w:val="de-DE" w:eastAsia="ja-JP"/>
    </w:rPr>
  </w:style>
  <w:style w:type="paragraph" w:styleId="ad">
    <w:name w:val="footnote text"/>
    <w:basedOn w:val="a"/>
    <w:link w:val="ae"/>
    <w:semiHidden/>
    <w:rsid w:val="008527AE"/>
    <w:pPr>
      <w:spacing w:after="0" w:line="240" w:lineRule="auto"/>
    </w:pPr>
    <w:rPr>
      <w:rFonts w:eastAsia="Times New Roman"/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semiHidden/>
    <w:rsid w:val="008527A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Редько</dc:creator>
  <cp:lastModifiedBy>Mykola Semenenko</cp:lastModifiedBy>
  <cp:revision>6</cp:revision>
  <dcterms:created xsi:type="dcterms:W3CDTF">2020-11-02T09:12:00Z</dcterms:created>
  <dcterms:modified xsi:type="dcterms:W3CDTF">2020-11-02T19:51:00Z</dcterms:modified>
</cp:coreProperties>
</file>