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495300</wp:posOffset>
            </wp:positionH>
            <wp:positionV relativeFrom="page">
              <wp:posOffset>3606800</wp:posOffset>
            </wp:positionV>
            <wp:extent cx="6642100" cy="203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76.0000000000001" w:type="dxa"/>
      </w:tblPr>
      <w:tblGrid>
        <w:gridCol w:w="5571"/>
        <w:gridCol w:w="5571"/>
      </w:tblGrid>
      <w:tr>
        <w:trPr>
          <w:trHeight w:hRule="exact" w:val="1438"/>
        </w:trPr>
        <w:tc>
          <w:tcPr>
            <w:tcW w:type="dxa" w:w="5346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6" w:lineRule="exact" w:before="738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5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5900" cy="31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190" w:lineRule="exact" w:before="596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558" w:lineRule="exact" w:before="68" w:after="588"/>
        <w:ind w:left="676" w:right="1296" w:firstLine="0"/>
        <w:jc w:val="left"/>
      </w:pP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 xml:space="preserve">Emergence of decadal linkage between </w:t>
      </w: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 xml:space="preserve">Western Australian coast and </w:t>
      </w:r>
      <w:r>
        <w:br/>
      </w: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>Western</w:t>
      </w:r>
      <w:r>
        <w:rPr>
          <w:rFonts w:ascii="20" w:hAnsi="20" w:eastAsia="20"/>
          <w:b w:val="0"/>
          <w:i w:val="0"/>
          <w:color w:val="000000"/>
          <w:sz w:val="52"/>
        </w:rPr>
        <w:t>–</w:t>
      </w: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>central tropical Paci</w:t>
      </w:r>
      <w:r>
        <w:rPr>
          <w:rFonts w:ascii="fb" w:hAnsi="fb" w:eastAsia="fb"/>
          <w:b w:val="0"/>
          <w:i w:val="0"/>
          <w:color w:val="000000"/>
          <w:sz w:val="52"/>
        </w:rPr>
        <w:t>fi</w:t>
      </w:r>
      <w:r>
        <w:rPr>
          <w:rFonts w:ascii="AdvOTa2fa4214.B" w:hAnsi="AdvOTa2fa4214.B" w:eastAsia="AdvOTa2fa4214.B"/>
          <w:b w:val="0"/>
          <w:i w:val="0"/>
          <w:color w:val="000000"/>
          <w:sz w:val="52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6.0000000000001" w:type="dxa"/>
      </w:tblPr>
      <w:tblGrid>
        <w:gridCol w:w="1238"/>
        <w:gridCol w:w="1238"/>
        <w:gridCol w:w="1238"/>
        <w:gridCol w:w="1238"/>
        <w:gridCol w:w="1238"/>
        <w:gridCol w:w="1238"/>
        <w:gridCol w:w="1238"/>
        <w:gridCol w:w="1238"/>
        <w:gridCol w:w="1238"/>
      </w:tblGrid>
      <w:tr>
        <w:trPr>
          <w:trHeight w:hRule="exact" w:val="278"/>
        </w:trPr>
        <w:tc>
          <w:tcPr>
            <w:tcW w:type="dxa" w:w="2666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7"/>
              </w:rPr>
              <w:t>Received: 22 July 2023</w:t>
            </w:r>
          </w:p>
        </w:tc>
        <w:tc>
          <w:tcPr>
            <w:tcW w:type="dxa" w:w="202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72" w:after="0"/>
              <w:ind w:left="0" w:right="0" w:firstLine="0"/>
              <w:jc w:val="right"/>
            </w:pP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Yuewen Ding</w:t>
            </w:r>
          </w:p>
        </w:tc>
        <w:tc>
          <w:tcPr>
            <w:tcW w:type="dxa" w:w="1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6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1,2,3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Pengfei Lin</w:t>
            </w:r>
          </w:p>
        </w:tc>
        <w:tc>
          <w:tcPr>
            <w:tcW w:type="dxa" w:w="166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2" w:val="left"/>
                <w:tab w:pos="584" w:val="left"/>
              </w:tabs>
              <w:autoSpaceDE w:val="0"/>
              <w:widowControl/>
              <w:spacing w:line="240" w:lineRule="auto" w:before="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68300" cy="10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 xml:space="preserve">1,2 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Hailong Liu</w:t>
            </w:r>
          </w:p>
        </w:tc>
        <w:tc>
          <w:tcPr>
            <w:tcW w:type="dxa" w:w="1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1,4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Bo Wu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 Yuanlong Li</w:t>
            </w:r>
          </w:p>
        </w:tc>
        <w:tc>
          <w:tcPr>
            <w:tcW w:type="dxa" w:w="180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6"/>
            <w:tcBorders>
              <w:top w:sz="2.3999999999998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3"/>
              </w:rPr>
              <w:t>5</w:t>
            </w:r>
            <w:r>
              <w:rPr>
                <w:w w:val="102.39333046807184"/>
                <w:rFonts w:ascii="AdvOT13119950" w:hAnsi="AdvOT13119950" w:eastAsia="AdvOT13119950"/>
                <w:b w:val="0"/>
                <w:i w:val="0"/>
                <w:color w:val="000000"/>
                <w:sz w:val="18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"/>
        <w:ind w:left="0" w:right="0"/>
      </w:pPr>
    </w:p>
    <w:p>
      <w:pPr>
        <w:sectPr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" w:after="0"/>
        <w:ind w:left="676" w:right="0" w:firstLine="0"/>
        <w:jc w:val="left"/>
      </w:pPr>
      <w:r>
        <w:rPr>
          <w:rFonts w:ascii="AdvOT89719618" w:hAnsi="AdvOT89719618" w:eastAsia="AdvOT89719618"/>
          <w:b w:val="0"/>
          <w:i w:val="0"/>
          <w:color w:val="000000"/>
          <w:sz w:val="17"/>
        </w:rPr>
        <w:t>Accepted: 17 May 2024</w:t>
      </w:r>
    </w:p>
    <w:p>
      <w:pPr>
        <w:autoSpaceDN w:val="0"/>
        <w:autoSpaceDE w:val="0"/>
        <w:widowControl/>
        <w:spacing w:line="240" w:lineRule="auto" w:before="208" w:after="122"/>
        <w:ind w:left="6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76400" cy="137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7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85"/>
        <w:gridCol w:w="2785"/>
        <w:gridCol w:w="2785"/>
        <w:gridCol w:w="2785"/>
      </w:tblGrid>
      <w:tr>
        <w:trPr>
          <w:trHeight w:hRule="exact" w:val="928"/>
        </w:trPr>
        <w:tc>
          <w:tcPr>
            <w:tcW w:type="dxa" w:w="16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FFFFFF"/>
                <w:sz w:val="10"/>
              </w:rPr>
              <w:t>1234567890():,;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8" w:lineRule="exact" w:before="52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FFFFFF"/>
                <w:sz w:val="10"/>
              </w:rPr>
              <w:t>1234567890():,;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9700" cy="1206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20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18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>Check for updates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340" w:right="646" w:bottom="192" w:left="118" w:header="720" w:footer="720" w:gutter="0"/>
          <w:cols w:num="2" w:equalWidth="0">
            <w:col w:w="4116" w:space="0"/>
            <w:col w:w="702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12" w:right="1296" w:firstLine="0"/>
        <w:jc w:val="left"/>
      </w:pP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Lin Chen</w:t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6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, Lei Zhang</w:t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7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, Aixue Hu</w:t>
      </w:r>
      <w:r>
        <w:drawing>
          <wp:inline xmlns:a="http://schemas.openxmlformats.org/drawingml/2006/main" xmlns:pic="http://schemas.openxmlformats.org/drawingml/2006/picture">
            <wp:extent cx="101600" cy="114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8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, Yiming Wang</w:t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1,2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, Yiyun Yao</w:t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1,2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 xml:space="preserve">, 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Bowen Zhao</w:t>
      </w:r>
      <w:r>
        <w:drawing>
          <wp:inline xmlns:a="http://schemas.openxmlformats.org/drawingml/2006/main" xmlns:pic="http://schemas.openxmlformats.org/drawingml/2006/picture">
            <wp:extent cx="114300" cy="10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1,9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>, Wenrong Bai</w:t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1,10</w:t>
      </w:r>
      <w:r>
        <w:rPr>
          <w:w w:val="102.39333046807184"/>
          <w:rFonts w:ascii="AdvOT13119950" w:hAnsi="AdvOT13119950" w:eastAsia="AdvOT13119950"/>
          <w:b w:val="0"/>
          <w:i w:val="0"/>
          <w:color w:val="000000"/>
          <w:sz w:val="18"/>
        </w:rPr>
        <w:t xml:space="preserve"> &amp; Weiqing Han</w:t>
      </w:r>
      <w:r>
        <w:drawing>
          <wp:inline xmlns:a="http://schemas.openxmlformats.org/drawingml/2006/main" xmlns:pic="http://schemas.openxmlformats.org/drawingml/2006/picture">
            <wp:extent cx="101600" cy="1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dvOT13119950" w:hAnsi="AdvOT13119950" w:eastAsia="AdvOT13119950"/>
          <w:b w:val="0"/>
          <w:i w:val="0"/>
          <w:color w:val="000000"/>
          <w:sz w:val="13"/>
        </w:rPr>
        <w:t>3</w:t>
      </w:r>
    </w:p>
    <w:p>
      <w:pPr>
        <w:autoSpaceDN w:val="0"/>
        <w:autoSpaceDE w:val="0"/>
        <w:widowControl/>
        <w:spacing w:line="278" w:lineRule="exact" w:before="462" w:after="514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The impact of interbasin linkage on the weather/climate and ecosystems is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signi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cantly broader and profounder than that of only appearing in an indi-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vidual basin. Here, we reveal that a decadal linkage of sea surface temperature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(SST) has emerged between western Australian coast and western</w:t>
      </w:r>
      <w:r>
        <w:rPr>
          <w:rFonts w:ascii="20" w:hAnsi="20" w:eastAsia="20"/>
          <w:b w:val="0"/>
          <w:i w:val="0"/>
          <w:color w:val="000000"/>
          <w:sz w:val="20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central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tropical Paci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c since 1985, associated with continuous intensi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cation of dec-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adal variabilities (8</w:t>
      </w:r>
      <w:r>
        <w:rPr>
          <w:rFonts w:ascii="20" w:hAnsi="20" w:eastAsia="20"/>
          <w:b w:val="0"/>
          <w:i w:val="0"/>
          <w:color w:val="000000"/>
          <w:sz w:val="20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16 years). The rapid SST changes in both tropical Indian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Ocean and Indo-Paci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c warm pool in association to greenhouse gases and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volcanoes are emerging factors resulting in enhanced decadal co-variabilities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between these two regions since 1985. These SST changes induce enhanced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convection variability over the Maritime Continent, leading to stronger east-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erlies in the western</w:t>
      </w:r>
      <w:r>
        <w:rPr>
          <w:rFonts w:ascii="20" w:hAnsi="20" w:eastAsia="20"/>
          <w:b w:val="0"/>
          <w:i w:val="0"/>
          <w:color w:val="000000"/>
          <w:sz w:val="20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central tropical Paci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c during the warm phase off western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Australian coast. The above changes bring about cooling in the </w:t>
      </w:r>
      <w:r>
        <w:br/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western</w:t>
      </w:r>
      <w:r>
        <w:rPr>
          <w:rFonts w:ascii="20" w:hAnsi="20" w:eastAsia="20"/>
          <w:b w:val="0"/>
          <w:i w:val="0"/>
          <w:color w:val="000000"/>
          <w:sz w:val="20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central tropical Paci</w:t>
      </w:r>
      <w:r>
        <w:rPr>
          <w:rFonts w:ascii="fb" w:hAnsi="fb" w:eastAsia="fb"/>
          <w:b w:val="0"/>
          <w:i w:val="0"/>
          <w:color w:val="000000"/>
          <w:sz w:val="20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c and strengthened Leeuwin Current and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anomalous cyclonic wind off western Australian coast, and ultimately resulting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in enhanced coupling between these two regions. Our results suggest that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 xml:space="preserve">enhanced decadal interbasin connections can offer further understanding of </w:t>
      </w:r>
      <w:r>
        <w:rPr>
          <w:rFonts w:ascii="AdvOTdd63dae3" w:hAnsi="AdvOTdd63dae3" w:eastAsia="AdvOTdd63dae3"/>
          <w:b w:val="0"/>
          <w:i w:val="0"/>
          <w:color w:val="000000"/>
          <w:sz w:val="20"/>
        </w:rPr>
        <w:t>decadal changes under future warmer conditions.</w:t>
      </w:r>
    </w:p>
    <w:p>
      <w:pPr>
        <w:sectPr>
          <w:type w:val="nextColumn"/>
          <w:pgSz w:w="11906" w:h="15817"/>
          <w:pgMar w:top="340" w:right="646" w:bottom="192" w:left="118" w:header="720" w:footer="720" w:gutter="0"/>
          <w:cols w:num="2" w:equalWidth="0">
            <w:col w:w="4116" w:space="0"/>
            <w:col w:w="7026" w:space="0"/>
          </w:cols>
          <w:docGrid w:linePitch="360"/>
        </w:sectPr>
      </w:pPr>
    </w:p>
    <w:p>
      <w:pPr>
        <w:autoSpaceDN w:val="0"/>
        <w:tabs>
          <w:tab w:pos="6004" w:val="left"/>
        </w:tabs>
        <w:autoSpaceDE w:val="0"/>
        <w:widowControl/>
        <w:spacing w:line="192" w:lineRule="exact" w:before="0" w:after="16"/>
        <w:ind w:left="676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Compounded with substantial warming, the variability in sea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Oscillation (IPO)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12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This rapid warming can cause changes in the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676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surface temperature (SST) off western Australian coast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 greatly affect the local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weather, climate, and marine ecosystems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Adjacent to these two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regions, the tropical Indian Ocean and 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warm pool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have experienced the most rapid warming associated with climate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change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8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became less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uenced by the Interdecadal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</w:p>
    <w:p>
      <w:pPr>
        <w:sectPr>
          <w:type w:val="continuous"/>
          <w:pgSz w:w="11906" w:h="15817"/>
          <w:pgMar w:top="340" w:right="646" w:bottom="192" w:left="118" w:header="720" w:footer="720" w:gutter="0"/>
          <w:cols w:num="2" w:equalWidth="0">
            <w:col w:w="5892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380"/>
        <w:ind w:left="112" w:right="3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Walker circulation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14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via modulating convective activities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further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uence the emergence of interbasin connections within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tropics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17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interbasin linkage between off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Australian coast and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linked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by the rapid warming regions (tropical Indian ocean and Indo-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warm pool) and the overlying atmospheric circulation, can</w:t>
      </w:r>
    </w:p>
    <w:p>
      <w:pPr>
        <w:sectPr>
          <w:type w:val="nextColumn"/>
          <w:pgSz w:w="11906" w:h="15817"/>
          <w:pgMar w:top="340" w:right="646" w:bottom="192" w:left="118" w:header="720" w:footer="720" w:gutter="0"/>
          <w:cols w:num="2" w:equalWidth="0">
            <w:col w:w="5892" w:space="0"/>
            <w:col w:w="525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44" w:after="10"/>
        <w:ind w:left="676" w:right="0" w:firstLine="0"/>
        <w:jc w:val="left"/>
      </w:pP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1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State Key Laboratory of Numerical Modeling for Atmospheric Sciences and Geophysical Fluid Dynamics (LASG), Institute of Atmospheric Physics (IAP),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Chinese Academy of Sciences, Beijing 100029,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2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College of Earth and Planetary Sciences, University of Chinese Academy of Sciences, Beijing 100049,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3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Department of Atmospheric and Oceanic Sciences (ATOC), the University of Colorado (CU), Boulder 80303 CO, USA.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4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Laoshan Laboratory, Qingdao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266237,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5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Key Laboratory of Ocean Circulation and Waves, Institute of Oceanology, Chinese Academy of Sciences, Qingdao 266071,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6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Key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Laboratory of Meteorological Disaster, Ministry of Education (KLME)/Collaborative Innovation Center on Forecast and Evaluation of Meteorological Disasters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(CIC-FEMD), Nanjing University of Information Science and Technology, Nanjing 210044,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7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State Key Laboratory of Tropical Oceanography, South China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Sea Institute of Oceanology, Chinese Academy of Sciences, Guangzhou 510301, China.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8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 xml:space="preserve">Climate and Global Dynamics Laboratory, National Center for 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Atmospheric Research, Boulder 80307 CO, USA.</w:t>
      </w:r>
      <w:r>
        <w:rPr>
          <w:w w:val="96.05392109264027"/>
          <w:rFonts w:ascii="AdvOT0c200bf0" w:hAnsi="AdvOT0c200bf0" w:eastAsia="AdvOT0c200bf0"/>
          <w:b w:val="0"/>
          <w:i w:val="0"/>
          <w:color w:val="000000"/>
          <w:sz w:val="11"/>
        </w:rPr>
        <w:t>9</w:t>
      </w:r>
      <w:r>
        <w:rPr>
          <w:rFonts w:ascii="AdvOT0c200bf0" w:hAnsi="AdvOT0c200bf0" w:eastAsia="AdvOT0c200bf0"/>
          <w:b w:val="0"/>
          <w:i w:val="0"/>
          <w:color w:val="000000"/>
          <w:sz w:val="15"/>
        </w:rPr>
        <w:t>Shanghai Typhoon Institute, China Meteorological Administration, Shanghai 200030, China.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6.0000000000001" w:type="dxa"/>
      </w:tblPr>
      <w:tblGrid>
        <w:gridCol w:w="2785"/>
        <w:gridCol w:w="2785"/>
        <w:gridCol w:w="2785"/>
        <w:gridCol w:w="2785"/>
      </w:tblGrid>
      <w:tr>
        <w:trPr>
          <w:trHeight w:hRule="exact" w:val="452"/>
        </w:trPr>
        <w:tc>
          <w:tcPr>
            <w:tcW w:type="dxa" w:w="606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w w:val="96.05392109264027"/>
                <w:rFonts w:ascii="AdvOT0c200bf0" w:hAnsi="AdvOT0c200bf0" w:eastAsia="AdvOT0c200bf0"/>
                <w:b w:val="0"/>
                <w:i w:val="0"/>
                <w:color w:val="000000"/>
                <w:sz w:val="11"/>
              </w:rPr>
              <w:t>10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5"/>
              </w:rPr>
              <w:t>Beijing Municipal Climate Center, Beijing Meteorological Bureau, Beijing 100089, China.</w:t>
            </w:r>
          </w:p>
        </w:tc>
        <w:tc>
          <w:tcPr>
            <w:tcW w:type="dxa" w:w="24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" cy="101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6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0" w:after="0"/>
              <w:ind w:left="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5"/>
              </w:rPr>
              <w:t>e-mail:</w:t>
            </w: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5"/>
              </w:rPr>
              <w:t xml:space="preserve"> </w:t>
            </w:r>
            <w:r>
              <w:rPr>
                <w:rFonts w:ascii="AdvOT0c200bf0" w:hAnsi="AdvOT0c200bf0" w:eastAsia="AdvOT0c200bf0"/>
                <w:b w:val="0"/>
                <w:i w:val="0"/>
                <w:color w:val="0068A5"/>
                <w:sz w:val="15"/>
              </w:rPr>
              <w:hyperlink r:id="rId21" w:history="1">
                <w:r>
                  <w:rPr>
                    <w:rStyle w:val="Hyperlink"/>
                  </w:rPr>
                  <w:t>linpf@mail.iap.ac.cn</w:t>
                </w:r>
              </w:hyperlink>
            </w:r>
          </w:p>
        </w:tc>
        <w:tc>
          <w:tcPr>
            <w:tcW w:type="dxa" w:w="116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60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24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340" w:right="646" w:bottom="19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generate broader and profounder climate impacts than appearing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only in an individual basin.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interannual SST variabilities off western Australian coast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20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have received a great deal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attention over the last decade. The interannual variation in SST off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 Australian coast, characterized by the Ningaloo Niño, is rela-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ted to both local and remote processes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central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(Niño4w) region is a remote area with a strong linear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correlation with Ningaloo Niño variability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Conversely, the change off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western Australian coast can actively affect variability in the Niño4w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region, building a two-way interaction on an interannual timescale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interannual SST variability off western Australian coast is also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affected by IPO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25</w:t>
      </w:r>
      <w:r>
        <w:rPr>
          <w:w w:val="98.62799644470215"/>
          <w:rFonts w:ascii="20" w:hAnsi="20" w:eastAsia="20"/>
          <w:b w:val="0"/>
          <w:i w:val="0"/>
          <w:color w:val="000000"/>
          <w:sz w:val="10"/>
        </w:rPr>
        <w:t>–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such as an ampli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Ningaloo Niño amplitude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during the negative phase of the IPO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Although the interannual SST variabilities both off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Australian coast and in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have been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studied extensively, the decadal SST variabilities in these regions are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much less studied, and their causes remain elusive. The emergence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 decadal SST variability off western Australian coast is not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well reconciled yet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Feng et al.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indicated a timing of the late 1990s,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whereas ref.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suggested a timing of post-1980. Trenery and Han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31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showed enhanced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uences of the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winds on sea level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thermocline depth in the tropical south Indian Ocean and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Australian coast since the early 1990s. Furthermore, it is unclear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whether the decadal SST variability off western Australian coast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linked to the decadal variability in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like that on interannual timescale.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Here, we reveal an enhanced decadal SST variability off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Australian coast and an emergence of a decadal linkage with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over the past four decades based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three sets of observational data. The analysis of two pacemaker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experiments related to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SST from two climate models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show that negative IPO can partially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uence this decadal linkage.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Further analysis of the pacemaker experiments related to Indian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SST, two large ensemble simulations from two climate models,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four single forcing large ensembles, we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rmed that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 changes in the tropical Indian Ocean and 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warm pool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owing to volcanic activities can enhance SST decadal variabilities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their linkage between off western Australian coast and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in recent decades, leading in 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intensi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cation of the easterly wind anomalies in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central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c. Moreover, the decadal linkage is related to changes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variability of convection over the Maritime Continent.</w:t>
      </w:r>
    </w:p>
    <w:p>
      <w:pPr>
        <w:autoSpaceDN w:val="0"/>
        <w:autoSpaceDE w:val="0"/>
        <w:widowControl/>
        <w:spacing w:line="214" w:lineRule="exact" w:before="226" w:after="0"/>
        <w:ind w:left="0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Results </w:t>
      </w:r>
      <w:r>
        <w:br/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Enhanced decadal SST variability off western Australia and its 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linkage to the Paci</w:t>
      </w:r>
      <w:r>
        <w:rPr>
          <w:w w:val="102.55764231962317"/>
          <w:rFonts w:ascii="fb" w:hAnsi="fb" w:eastAsia="fb"/>
          <w:b w:val="0"/>
          <w:i w:val="0"/>
          <w:color w:val="000000"/>
          <w:sz w:val="17"/>
        </w:rPr>
        <w:t>fi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c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Here, the SST variability off western Australian coast is represented by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Ningaloo Niño index (NNI), which is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the area-weighted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mean SST anomaly (SSTA) in the wedged area shown in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 (see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methods). The standard deviations (STDs) of NNI are 0.44 °C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(1950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1985) and 0.51 °C (1985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2020). For these two periods, the STDs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of the Niño4w index are 0.42 °C and 0.5 °C, respectively. The changes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 NNI amplitude (denoted by STD) show that a substantial increase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 variability off western Australian coast has occurred since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1980s 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 and S1a, e). This increased variability is consistently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shown by all observational datasets. Meanwhile, the SST decadal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variability before 1950 is less consistent among these observations.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After 1980, the dominant periodicity of NNI changes consistently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interannual timescale to the decadal timescale 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 and S1a, e).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Wavelet analysis reveals that the dominant NNI period over the past 40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years (1980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2020) is 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16 years, with statistical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cance at the 95%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dence level (1980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2020; 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 and S1b, f, S2b, e). Moreover,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NNI amplitude on the decadal timescale (0.33 °C) exceeds that on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interannual timescale (0.26 °C). Note that the enhanced variability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since the 1980s is not due to data inconsistency associated with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availability of satellite observations (Fig. S3). In contrast, no evident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enhancement in the decadal SST variability during 1980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2020 is found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 other areas around the region off western Australian coast (Fig. S4).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This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rms the uniqueness of the change in SST variability in regions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off western Australian coast since the 1980s.</w:t>
      </w:r>
    </w:p>
    <w:p>
      <w:pPr>
        <w:autoSpaceDN w:val="0"/>
        <w:autoSpaceDE w:val="0"/>
        <w:widowControl/>
        <w:spacing w:line="214" w:lineRule="exact" w:before="0" w:after="0"/>
        <w:ind w:left="112" w:right="20" w:firstLine="342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SST variability in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represented by the Niño4w index (see methods). Studies show that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Niño4w index can be the leading indicator of the NNI change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on interannual timescale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Approximately 50% of the year-to-year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variation in the Ningaloo Niño occurs in conjunction with La Niña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22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the Niño4w index is the one most representative of the effect of La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Niña on the Ningaloo Niño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Similar to the Ningaloo Niño, the Niño4w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index also shows strong decadal variability in recent decades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e and S1c, g), and such decadal variability begins to increase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early 1960s. Its spectral peak becomes strong and statistically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cant in the 1970s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e). Since 1985, the Niño4w amplitude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decadal timescale (0.32 °C) is comparable to that on interannual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timescale (0.29 °C). The coincidence of the enhanced decadal varia-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bility in both the Niño4w and the Ningaloo Niño regions implies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potential linkage between them since the 1980s.</w:t>
      </w:r>
    </w:p>
    <w:p>
      <w:pPr>
        <w:autoSpaceDN w:val="0"/>
        <w:autoSpaceDE w:val="0"/>
        <w:widowControl/>
        <w:spacing w:line="214" w:lineRule="exact" w:before="0" w:after="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NNI and the Niño4w index are negatively correlated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from their correlation coef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cients using 21-year sliding windows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 and S1d, h, S2a, d). This negative correlation coef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cient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enhanced around 1960 (~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>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0.1), becomes statistically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cant (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>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0.5)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the early 1970s, and is maintained after 1985(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>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0.75). To further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identify the changing characteristics of the NNI and the Niño4w index,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 conducted a cross-spectrum analysis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g) for two periods: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1950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1985 and 1985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2020. There is one common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 peak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coherence spectrum at 2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7 years in both periods. However, after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1985, a second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cant coherence peak appears at 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16 years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(Figs.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 and S5). This suggests that these two indices covary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interannual timescales before 1985 and covary on both interannual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decadal timescales after 1985, implying a potential decadal linkage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between these two regions after 1985. Here, we denote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“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1985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”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as the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“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time of emergence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”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for the NNI-Niño4w linkage on a decadal time-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scale,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ned as when the cross-spectrum of these two indexes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cant at a 95% level, and their correlation coef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cient is stably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exceeding 95%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cance. In the following, we focus on decadal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timescales with 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16 years.</w:t>
      </w:r>
    </w:p>
    <w:p>
      <w:pPr>
        <w:autoSpaceDN w:val="0"/>
        <w:autoSpaceDE w:val="0"/>
        <w:widowControl/>
        <w:spacing w:line="214" w:lineRule="exact" w:before="216" w:after="0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Enhanced convective center over the Maritime Continent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gain insight into why the decadal variability in SST enhanced after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1985 off western Australian coast, we examined the changes in air-sea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interactions before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a, c) and after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b, d)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associationwith the NNI. The regressions of SSTA onto the decadal NNI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boreal winter (December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January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February, DJF) display similar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positive anomaly patterns over the region off western Australian coast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for both periods, with some enhancement for the latter period.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contrast, over the Niño4w region, the anomalies are negative.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center of the negative SSTA shifts westward from the central-eastern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near the dateline before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a; shading; Fig. S6) to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after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b; shading; Fig. S6).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Note that positive SSTAs appear in the western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west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Niño4w region after 1985 while they are negligible before 1985.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As the center of negative anomaly spans the entire Niño4w region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both the Niño4w index and NNI are strengthened after 1985, it indi-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cates a strengthened connection between the Niño4w index and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NNI on decadal timescale.</w:t>
      </w:r>
    </w:p>
    <w:p>
      <w:pPr>
        <w:autoSpaceDN w:val="0"/>
        <w:autoSpaceDE w:val="0"/>
        <w:widowControl/>
        <w:spacing w:line="214" w:lineRule="exact" w:before="0" w:after="24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Change in surface wind plays an important role in modulating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 variability in these regions. Associated with the positive SSTA off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 Australian coast,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 wind anomalies appeared in both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and the Indian Oceans during the two periods.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However, the wind anomalies after 1985 are substantially stronger than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those before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a, b; vectors; Fig. S6). On one hand, easterly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736600</wp:posOffset>
            </wp:positionV>
            <wp:extent cx="2971800" cy="10033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03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3771900</wp:posOffset>
            </wp:positionV>
            <wp:extent cx="2997200" cy="8890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889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4711700</wp:posOffset>
            </wp:positionV>
            <wp:extent cx="3009900" cy="8890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89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3435350</wp:posOffset>
            </wp:positionH>
            <wp:positionV relativeFrom="page">
              <wp:posOffset>820419</wp:posOffset>
            </wp:positionV>
            <wp:extent cx="85089" cy="4704206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5089" cy="470420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85900" cy="101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4188" w:space="0"/>
            <w:col w:w="6265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38"/>
        <w:ind w:left="114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1 | Sea surface temperature (SST) variabilities off western Australian coast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and in the Niño4 west (Niño4w) region, their wavelet spectrums, and their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relationship.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Regression of the December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January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February sea surface tem-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perature anomaly (DJF SSTA) onto the Ningaloo Niño index (NNI) based on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ERSSTv5. The blue/red box represents the Ningaloo Niño and the Niño4w regions,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respectively. Stippled areas denote where the regression results are statistically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signi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cant at the 95% con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dence level.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Normalized NNI (bars) and the decadal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component of the NNI from Ensemble empirical mode decomposition (EEMD;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black line).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same as 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, but for the Niño4w index.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Wavelet spectrum of the NNI.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4188" w:space="0"/>
            <w:col w:w="626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16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889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889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47700" cy="889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322" w:right="0" w:firstLine="0"/>
              <w:jc w:val="left"/>
            </w:pPr>
            <w:r>
              <w:rPr>
                <w:rFonts w:ascii="AdvOTdd63dae3" w:hAnsi="AdvOTdd63dae3" w:eastAsia="AdvOTdd63dae3"/>
                <w:b w:val="0"/>
                <w:i w:val="0"/>
                <w:color w:val="000000"/>
                <w:sz w:val="14"/>
              </w:rPr>
              <w:t>Black dots indicate areas exceeding the 95% con</w:t>
            </w:r>
            <w:r>
              <w:rPr>
                <w:rFonts w:ascii="fb" w:hAnsi="fb" w:eastAsia="fb"/>
                <w:b w:val="0"/>
                <w:i w:val="0"/>
                <w:color w:val="000000"/>
                <w:sz w:val="14"/>
              </w:rPr>
              <w:t>fi</w:t>
            </w:r>
            <w:r>
              <w:rPr>
                <w:rFonts w:ascii="AdvOTdd63dae3" w:hAnsi="AdvOTdd63dae3" w:eastAsia="AdvOTdd63dae3"/>
                <w:b w:val="0"/>
                <w:i w:val="0"/>
                <w:color w:val="000000"/>
                <w:sz w:val="14"/>
              </w:rPr>
              <w:t>dence intervals. Areas under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8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05100" cy="876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2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05100" cy="88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8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40" w:after="30"/>
        <w:ind w:left="26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05100" cy="889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89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19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40" w:after="40"/>
        <w:ind w:left="1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81300" cy="8763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7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5.99999999999994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17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4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635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635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3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635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3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6400" cy="76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4" w:lineRule="exact" w:before="412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wind anomalies in the equatorial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can enhance equatorial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upwelling cooling and induce westward currents, advecting more cold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water from the 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into the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causing the strengthened negative SSTA in the Niño4w region. On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other hand, the enhanced anomalous cyclonic wind over the southeast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Indian Ocean after 1985 strengthens the northerly wind anomaly.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cyclonic winds drive clockwise geostrophic currents in the Southeast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Indian Ocean. The southeastward currents from the tropics, including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 morevigorous Leeuwin Current along the coast, lead to stronger heat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advection to the Ningaloo Niño region off western Australian coast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21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cone-shaped lines are in</w:t>
      </w:r>
      <w:r>
        <w:rPr>
          <w:rFonts w:ascii="fb" w:hAnsi="fb" w:eastAsia="fb"/>
          <w:b w:val="0"/>
          <w:i w:val="0"/>
          <w:color w:val="000000"/>
          <w:sz w:val="14"/>
        </w:rPr>
        <w:t>fl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uenced by the edge effect.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e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Wavelet spectrum of the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Niño4w index. The red lines mark the periodicity of 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16 years.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f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21-year sliding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correlation coef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cients between the NNI and the Niño4w index, in which the red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line marks where the results are statistically signi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cant at the 95% con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dence level.</w:t>
      </w:r>
    </w:p>
    <w:p>
      <w:pPr>
        <w:autoSpaceDN w:val="0"/>
        <w:autoSpaceDE w:val="0"/>
        <w:widowControl/>
        <w:spacing w:line="198" w:lineRule="exact" w:before="2" w:after="0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Blue lines represent the turning points (the 1960s, when the NNI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Niño4w con-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nection emerged; 1985, the time of the stable NNI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Niño4w connection). The years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e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denote the centers of the sliding windows; e.g., 1980 represents the correlation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in the 21-year sliding window of 1970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1990.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g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Coherence spectrum of the NNI with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the Niño4w index for 1950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1985 and 1985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2020. The red line shows results sta-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tistically signi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cant at the 95% con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dence level. The blue line marks the periodicity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of 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16 years.</w:t>
      </w:r>
    </w:p>
    <w:p>
      <w:pPr>
        <w:autoSpaceDN w:val="0"/>
        <w:autoSpaceDE w:val="0"/>
        <w:widowControl/>
        <w:spacing w:line="214" w:lineRule="exact" w:before="534" w:after="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quantify the underlying physical processes of the decadal SST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change in the Ningaloo Niño region, we diagnosed the relative roles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ocean dynamics, and wind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evaporation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 (WES) feedback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34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(Table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). The contribution of ocean dynamics to the SSTAs is positive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after 1985 (0.15 K), but negative (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>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0.25 K) before 1985 which means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that ocean dynamics damps the SSTAs before 1985, but enhances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SSTAs after 1985. The latent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 is nearly unchanged between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these two periods (0.32 K before 1985 and 0.33 K after 1985), and thus,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effect of WES feedback is negligible. The damping effect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shortwave radiation on SSTAs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cantly enhances in the second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period (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>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0.14 K) than that in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rst period (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>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0.05 K), working against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SSTAs. The contribution of longwave (0.01 K) radiation and sen-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sible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 (0.05 K) to SSTAs is generally small, agreeing with pre-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vious studies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Our results are broadly supported by existing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observational studies, although the primary focus of most previous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work was on interannual timescale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14" w:lineRule="exact" w:before="0" w:after="24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further validate the importance of ocean dynamics, we did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composite analysis of the mixed-layer heat budget off western Aus-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tralian coast (in Ningaloo Niño region, Table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 during the developing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phases of decadal Ningaloo Niño events (see methods). In the devel-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oping phase, the Ningaloo Niño region experienced a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warming tendency, and the warming rate is larger for the post-1985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period compared with the before-1985 period (Table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). The larger rate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 help to develop SSTA. Increased ocean heat advection plays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dominant role in causing the intensi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ed SST variability. As shown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Table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 Fig. S7, the largest terms of the heat budget are the surface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 and the residue. Here the residue term represents the vertical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heatadvection due to the upwelling of subsurfacewater into the mixed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layer and all other non-resolved processes. The net effect of the hor-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izontal advection terms is to diverge the heat away from the Ningaloo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Niño region, and this effect is larger before 1985 than after 1985.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Combined with the residue term, our budget analysis suggests that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reduced heat divergence due to horizontal advection and the reduced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upwelling after 1985 led to an enhanced Ningaloo Niño amplitude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decadal timescale (Fig. S7). Meridional heat advection primarily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originates from the western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driving more warm water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towards the northwestern Australian coast. With the strengthening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cyclonic wind anomaly, the resulting eastward geostrophic current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anomalies carrying warmer water lead to an overall increase in SST off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western Australian coast. Thus, the dynamical process increases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chances of local SSTs rising above the threshold for deep convection,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increasing convective cloud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30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and reducing solar radiation,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explains the negative effect of solar radiation discussed above.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2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2171700</wp:posOffset>
            </wp:positionV>
            <wp:extent cx="6108700" cy="1054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774700</wp:posOffset>
            </wp:positionV>
            <wp:extent cx="6108700" cy="1054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1054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6671309</wp:posOffset>
            </wp:positionH>
            <wp:positionV relativeFrom="page">
              <wp:posOffset>822960</wp:posOffset>
            </wp:positionV>
            <wp:extent cx="72390" cy="2304415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2390" cy="230441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rHeight w:hRule="exact" w:val="322"/>
        </w:trPr>
        <w:tc>
          <w:tcPr>
            <w:tcW w:type="dxa" w:w="66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25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4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57300" cy="127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4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016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6"/>
            <w:gridSpan w:val="7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  <w:tr>
        <w:trPr>
          <w:trHeight w:hRule="exact" w:val="382"/>
        </w:trPr>
        <w:tc>
          <w:tcPr>
            <w:tcW w:type="dxa" w:w="666"/>
            <w:vMerge w:val="restart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88"/>
            <w:gridSpan w:val="4"/>
            <w:vMerge/>
            <w:tcBorders/>
          </w:tcPr>
          <w:p/>
        </w:tc>
        <w:tc>
          <w:tcPr>
            <w:tcW w:type="dxa" w:w="540"/>
            <w:vMerge w:val="restart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2400" cy="889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94"/>
            <w:gridSpan w:val="2"/>
            <w:vMerge/>
            <w:tcBorders/>
          </w:tcPr>
          <w:p/>
        </w:tc>
        <w:tc>
          <w:tcPr>
            <w:tcW w:type="dxa" w:w="2680"/>
            <w:gridSpan w:val="4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127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26"/>
            <w:gridSpan w:val="3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400" cy="1016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0"/>
        </w:trPr>
        <w:tc>
          <w:tcPr>
            <w:tcW w:type="dxa" w:w="697"/>
            <w:vMerge/>
            <w:tcBorders>
              <w:top w:sz="2.3999999999999773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" cy="889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889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7"/>
            <w:vMerge/>
            <w:tcBorders>
              <w:top w:sz="2.3999999999999773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1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889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889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889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100" cy="889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41300" cy="889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5.99999999999994" w:type="dxa"/>
      </w:tblPr>
      <w:tblGrid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</w:tblGrid>
      <w:tr>
        <w:trPr>
          <w:trHeight w:hRule="exact" w:val="220"/>
        </w:trPr>
        <w:tc>
          <w:tcPr>
            <w:tcW w:type="dxa" w:w="2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5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98600" cy="127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762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22300" cy="1016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24000" cy="127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5100" cy="762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3400" cy="1016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92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2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762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762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600" cy="76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4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1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1300" cy="762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300" cy="76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" cy="762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15900" cy="76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0" w:after="0"/>
              <w:ind w:left="1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73100" cy="762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1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4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Fig. 2 | Teleconnections for the decadal sea surface temperature (SST) varia-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bility off western Australian coast in December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January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February (DJF).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Regression of the DJF sea surface temperature anomaly (SSTA) onto the DJF dec-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adal Ningaloo Niño index (NNI; shading; unit: K; vectors for wind anomaly; unit: m/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s) 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1950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1985 and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1985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2020. The blue/red box represents the region off</w:t>
      </w:r>
    </w:p>
    <w:p>
      <w:pPr>
        <w:autoSpaceDN w:val="0"/>
        <w:autoSpaceDE w:val="0"/>
        <w:widowControl/>
        <w:spacing w:line="200" w:lineRule="exact" w:before="426" w:after="140"/>
        <w:ind w:left="0" w:right="0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8"/>
        </w:rPr>
        <w:t>Table 1 | Contribution of wind</w:t>
      </w:r>
      <w:r>
        <w:rPr>
          <w:rFonts w:ascii="20" w:hAnsi="20" w:eastAsia="20"/>
          <w:b w:val="0"/>
          <w:i w:val="0"/>
          <w:color w:val="000000"/>
          <w:sz w:val="18"/>
        </w:rPr>
        <w:t>–</w:t>
      </w:r>
      <w:r>
        <w:rPr>
          <w:rFonts w:ascii="AdvOT13119950" w:hAnsi="AdvOT13119950" w:eastAsia="AdvOT13119950"/>
          <w:b w:val="0"/>
          <w:i w:val="0"/>
          <w:color w:val="000000"/>
          <w:sz w:val="18"/>
        </w:rPr>
        <w:t>evaporation</w:t>
      </w:r>
      <w:r>
        <w:rPr>
          <w:rFonts w:ascii="20" w:hAnsi="20" w:eastAsia="20"/>
          <w:b w:val="0"/>
          <w:i w:val="0"/>
          <w:color w:val="000000"/>
          <w:sz w:val="18"/>
        </w:rPr>
        <w:t>–</w:t>
      </w:r>
      <w:r>
        <w:rPr>
          <w:rFonts w:ascii="AdvOT13119950" w:hAnsi="AdvOT13119950" w:eastAsia="AdvOT13119950"/>
          <w:b w:val="0"/>
          <w:i w:val="0"/>
          <w:color w:val="000000"/>
          <w:sz w:val="18"/>
        </w:rPr>
        <w:t>SST (WES) feed-</w:t>
      </w:r>
      <w:r>
        <w:rPr>
          <w:rFonts w:ascii="AdvOT13119950" w:hAnsi="AdvOT13119950" w:eastAsia="AdvOT13119950"/>
          <w:b w:val="0"/>
          <w:i w:val="0"/>
          <w:color w:val="000000"/>
          <w:sz w:val="18"/>
        </w:rPr>
        <w:t>back and oceanic heat transport to the formation of sea sur-</w:t>
      </w:r>
      <w:r>
        <w:rPr>
          <w:rFonts w:ascii="AdvOT13119950" w:hAnsi="AdvOT13119950" w:eastAsia="AdvOT13119950"/>
          <w:b w:val="0"/>
          <w:i w:val="0"/>
          <w:color w:val="000000"/>
          <w:sz w:val="18"/>
        </w:rPr>
        <w:t>face temperature (SST) pattern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220"/>
        </w:trPr>
        <w:tc>
          <w:tcPr>
            <w:tcW w:type="dxa" w:w="2066"/>
            <w:tcBorders>
              <w:top w:sz="2.399999999999636" w:val="single" w:color="#000000"/>
              <w:bottom w:sz="2.399999999999636" w:val="single" w:color="#000000"/>
            </w:tcBorders>
            <w:shd w:fill="d7d5c1"/>
            <w:tcMar>
              <w:start w:w="0" w:type="dxa"/>
              <w:end w:w="0" w:type="dxa"/>
            </w:tcMar>
          </w:tcPr>
          <w:p/>
        </w:tc>
        <w:tc>
          <w:tcPr>
            <w:tcW w:type="dxa" w:w="1380"/>
            <w:tcBorders>
              <w:top w:sz="2.399999999999636" w:val="single" w:color="#000000"/>
              <w:bottom w:sz="2.399999999999636" w:val="single" w:color="#000000"/>
            </w:tcBorders>
            <w:shd w:fill="d7d5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242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Before 1985</w:t>
            </w:r>
          </w:p>
        </w:tc>
        <w:tc>
          <w:tcPr>
            <w:tcW w:type="dxa" w:w="1656"/>
            <w:tcBorders>
              <w:top w:sz="2.399999999999636" w:val="single" w:color="#000000"/>
              <w:bottom w:sz="2.399999999999636" w:val="single" w:color="#000000"/>
            </w:tcBorders>
            <w:shd w:fill="d7d5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312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After 1985</w:t>
            </w:r>
          </w:p>
        </w:tc>
      </w:tr>
      <w:tr>
        <w:trPr>
          <w:trHeight w:hRule="exact" w:val="248"/>
        </w:trPr>
        <w:tc>
          <w:tcPr>
            <w:tcW w:type="dxa" w:w="2066"/>
            <w:tcBorders>
              <w:top w:sz="2.399999999999636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SST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T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1380"/>
            <w:tcBorders>
              <w:top w:sz="2.399999999999636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4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0.12 (0.88)</w:t>
            </w:r>
          </w:p>
        </w:tc>
        <w:tc>
          <w:tcPr>
            <w:tcW w:type="dxa" w:w="1656"/>
            <w:tcBorders>
              <w:top w:sz="2.399999999999636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0.4 (0.92)</w:t>
            </w:r>
          </w:p>
        </w:tc>
      </w:tr>
      <w:tr>
        <w:trPr>
          <w:trHeight w:hRule="exact" w:val="196"/>
        </w:trPr>
        <w:tc>
          <w:tcPr>
            <w:tcW w:type="dxa" w:w="2066"/>
            <w:tcBorders>
              <w:top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Latent heat</w:t>
            </w: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 xml:space="preserve"> fl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ux to the atmo-</w:t>
            </w:r>
          </w:p>
        </w:tc>
        <w:tc>
          <w:tcPr>
            <w:tcW w:type="dxa" w:w="1380"/>
            <w:vMerge w:val="restart"/>
            <w:tcBorders>
              <w:top w:sz="3.199999999999818" w:val="single" w:color="#000000"/>
              <w:bottom w:sz="2.400000000000091" w:val="single" w:color="#000000"/>
            </w:tcBorders>
            <w:shd w:fill="ebea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4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0.32 (1.21)</w:t>
            </w:r>
          </w:p>
        </w:tc>
        <w:tc>
          <w:tcPr>
            <w:tcW w:type="dxa" w:w="1656"/>
            <w:vMerge w:val="restart"/>
            <w:tcBorders>
              <w:top w:sz="3.199999999999818" w:val="single" w:color="#000000"/>
              <w:bottom w:sz="2.400000000000091" w:val="single" w:color="#000000"/>
            </w:tcBorders>
            <w:shd w:fill="ebead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0.33 (1.29)</w:t>
            </w:r>
          </w:p>
        </w:tc>
      </w:tr>
      <w:tr>
        <w:trPr>
          <w:trHeight w:hRule="exact" w:val="264"/>
        </w:trPr>
        <w:tc>
          <w:tcPr>
            <w:tcW w:type="dxa" w:w="2066"/>
            <w:tcBorders>
              <w:bottom w:sz="2.400000000000091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sphere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Q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</w:rPr>
              <w:t xml:space="preserve">0 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lh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3485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3485"/>
            <w:vMerge/>
            <w:tcBorders>
              <w:top w:sz="3.199999999999818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2066"/>
            <w:tcBorders>
              <w:top w:sz="2.400000000000091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Oceanic heat transport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D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 xml:space="preserve">0 </w:t>
            </w:r>
            <w:r>
              <w:rPr>
                <w:w w:val="97.62999534606934"/>
                <w:rFonts w:ascii="AdvOT0c200bf0" w:hAnsi="AdvOT0c200bf0" w:eastAsia="AdvOT0c200bf0"/>
                <w:b w:val="0"/>
                <w:i w:val="0"/>
                <w:color w:val="000000"/>
                <w:sz w:val="10"/>
              </w:rPr>
              <w:t>0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1380"/>
            <w:tcBorders>
              <w:top w:sz="2.400000000000091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" w:after="0"/>
              <w:ind w:left="0" w:right="0" w:firstLine="0"/>
              <w:jc w:val="center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0.25 (</w:t>
            </w: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0.43)</w:t>
            </w:r>
          </w:p>
        </w:tc>
        <w:tc>
          <w:tcPr>
            <w:tcW w:type="dxa" w:w="1656"/>
            <w:tcBorders>
              <w:top w:sz="2.400000000000091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" w:after="0"/>
              <w:ind w:left="3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0.15 (0.004)</w:t>
            </w:r>
          </w:p>
        </w:tc>
      </w:tr>
      <w:tr>
        <w:trPr>
          <w:trHeight w:hRule="exact" w:val="246"/>
        </w:trPr>
        <w:tc>
          <w:tcPr>
            <w:tcW w:type="dxa" w:w="2066"/>
            <w:tcBorders>
              <w:top w:sz="2.400000000000091" w:val="single" w:color="#000000"/>
              <w:bottom w:sz="3.200000000000273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Shortwave radiation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Q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 xml:space="preserve">0 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sw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1380"/>
            <w:tcBorders>
              <w:top w:sz="2.400000000000091" w:val="single" w:color="#000000"/>
              <w:bottom w:sz="3.200000000000273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242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0.05 (0.04)</w:t>
            </w:r>
          </w:p>
        </w:tc>
        <w:tc>
          <w:tcPr>
            <w:tcW w:type="dxa" w:w="1656"/>
            <w:tcBorders>
              <w:top w:sz="2.400000000000091" w:val="single" w:color="#000000"/>
              <w:bottom w:sz="3.200000000000273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4" w:after="0"/>
              <w:ind w:left="312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0.14 (</w:t>
            </w: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0.48)</w:t>
            </w:r>
          </w:p>
        </w:tc>
      </w:tr>
      <w:tr>
        <w:trPr>
          <w:trHeight w:hRule="exact" w:val="256"/>
        </w:trPr>
        <w:tc>
          <w:tcPr>
            <w:tcW w:type="dxa" w:w="2066"/>
            <w:tcBorders>
              <w:top w:sz="3.200000000000273" w:val="single" w:color="#000000"/>
              <w:bottom w:sz="2.399999999999636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Longwave radiation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Q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 xml:space="preserve">0 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lw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1380"/>
            <w:tcBorders>
              <w:top w:sz="3.200000000000273" w:val="single" w:color="#000000"/>
              <w:bottom w:sz="2.399999999999636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" w:after="0"/>
              <w:ind w:left="24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0.03 (</w:t>
            </w: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0.02)</w:t>
            </w:r>
          </w:p>
        </w:tc>
        <w:tc>
          <w:tcPr>
            <w:tcW w:type="dxa" w:w="1656"/>
            <w:tcBorders>
              <w:top w:sz="3.200000000000273" w:val="single" w:color="#000000"/>
              <w:bottom w:sz="2.399999999999636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0" w:after="0"/>
              <w:ind w:left="3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0.01 (0.03)</w:t>
            </w:r>
          </w:p>
        </w:tc>
      </w:tr>
      <w:tr>
        <w:trPr>
          <w:trHeight w:hRule="exact" w:val="288"/>
        </w:trPr>
        <w:tc>
          <w:tcPr>
            <w:tcW w:type="dxa" w:w="20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6" w:after="0"/>
              <w:ind w:left="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Sensible heat</w:t>
            </w: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 xml:space="preserve"> fl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ux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Q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 xml:space="preserve">0 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sh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138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380"/>
            </w:tblGrid>
            <w:tr>
              <w:trPr>
                <w:trHeight w:hRule="exact" w:val="234"/>
              </w:trPr>
              <w:tc>
                <w:tcPr>
                  <w:tcW w:type="dxa" w:w="1040"/>
                  <w:tcBorders/>
                  <w:shd w:fill="ebead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dvOT0c200bf0" w:hAnsi="AdvOT0c200bf0" w:eastAsia="AdvOT0c200bf0"/>
                      <w:b w:val="0"/>
                      <w:i w:val="0"/>
                      <w:color w:val="000000"/>
                      <w:sz w:val="14"/>
                    </w:rPr>
                    <w:t>0.07 (0.08)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3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0.05 (0.08)</w:t>
            </w:r>
          </w:p>
        </w:tc>
      </w:tr>
    </w:tbl>
    <w:p>
      <w:pPr>
        <w:autoSpaceDN w:val="0"/>
        <w:tabs>
          <w:tab w:pos="124" w:val="left"/>
          <w:tab w:pos="636" w:val="left"/>
          <w:tab w:pos="1930" w:val="left"/>
          <w:tab w:pos="3292" w:val="left"/>
          <w:tab w:pos="3746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2"/>
        </w:rPr>
        <w:t>Regression of the December</w:t>
      </w:r>
      <w:r>
        <w:rPr>
          <w:rFonts w:ascii="20" w:hAnsi="20" w:eastAsia="20"/>
          <w:b w:val="0"/>
          <w:i w:val="0"/>
          <w:color w:val="000000"/>
          <w:sz w:val="12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January</w:t>
      </w:r>
      <w:r>
        <w:rPr>
          <w:rFonts w:ascii="20" w:hAnsi="20" w:eastAsia="20"/>
          <w:b w:val="0"/>
          <w:i w:val="0"/>
          <w:color w:val="000000"/>
          <w:sz w:val="12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February Sea Surface Temperature Anomaly (DJF SSTA; </w:t>
      </w:r>
      <w:r>
        <w:rPr>
          <w:rFonts w:ascii="AdvOTfcc968cc.BI" w:hAnsi="AdvOTfcc968cc.BI" w:eastAsia="AdvOTfcc968cc.BI"/>
          <w:b w:val="0"/>
          <w:i w:val="0"/>
          <w:color w:val="000000"/>
          <w:sz w:val="12"/>
        </w:rPr>
        <w:t>T</w:t>
      </w:r>
      <w:r>
        <w:rPr>
          <w:w w:val="104.6049952507019"/>
          <w:rFonts w:ascii="AdvMacMthSyN" w:hAnsi="AdvMacMthSyN" w:eastAsia="AdvMacMthSyN"/>
          <w:b w:val="0"/>
          <w:i w:val="0"/>
          <w:color w:val="000000"/>
          <w:sz w:val="8"/>
        </w:rPr>
        <w:t>0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, unit: K; Eq. (</w:t>
      </w:r>
      <w:r>
        <w:rPr>
          <w:rFonts w:ascii="AdvOT0c200bf0" w:hAnsi="AdvOT0c200bf0" w:eastAsia="AdvOT0c200bf0"/>
          <w:b w:val="0"/>
          <w:i w:val="0"/>
          <w:color w:val="0068A5"/>
          <w:sz w:val="12"/>
        </w:rPr>
        <w:t>2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)) onto the DJF Ningaloo Niño index (NNI) on decadal timescale and the DJF NNI 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of original time series without</w:t>
      </w:r>
      <w:r>
        <w:rPr>
          <w:rFonts w:ascii="20" w:hAnsi="20" w:eastAsia="20"/>
          <w:b w:val="0"/>
          <w:i w:val="0"/>
          <w:color w:val="000000"/>
          <w:sz w:val="12"/>
        </w:rPr>
        <w:t xml:space="preserve"> fi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ltering (in brackets) for 1958</w:t>
      </w:r>
      <w:r>
        <w:rPr>
          <w:rFonts w:ascii="20" w:hAnsi="20" w:eastAsia="20"/>
          <w:b w:val="0"/>
          <w:i w:val="0"/>
          <w:color w:val="000000"/>
          <w:sz w:val="12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1985 and 1985</w:t>
      </w:r>
      <w:r>
        <w:rPr>
          <w:rFonts w:ascii="20" w:hAnsi="20" w:eastAsia="20"/>
          <w:b w:val="0"/>
          <w:i w:val="0"/>
          <w:color w:val="000000"/>
          <w:sz w:val="12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2015). Also shown 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are the contributions of latent heat</w:t>
      </w:r>
      <w:r>
        <w:rPr>
          <w:rFonts w:ascii="20" w:hAnsi="20" w:eastAsia="20"/>
          <w:b w:val="0"/>
          <w:i w:val="0"/>
          <w:color w:val="000000"/>
          <w:sz w:val="12"/>
        </w:rPr>
        <w:t xml:space="preserve"> fl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ux to the atmosphere (</w:t>
      </w:r>
      <w:r>
        <w:rPr>
          <w:rFonts w:ascii="AdvOTfcc968cc.BI" w:hAnsi="AdvOTfcc968cc.BI" w:eastAsia="AdvOTfcc968cc.BI"/>
          <w:b w:val="0"/>
          <w:i w:val="0"/>
          <w:color w:val="000000"/>
          <w:sz w:val="12"/>
        </w:rPr>
        <w:t>Q</w:t>
      </w:r>
      <w:r>
        <w:rPr>
          <w:w w:val="104.6049952507019"/>
          <w:rFonts w:ascii="AdvOTfcc968cc.BI" w:hAnsi="AdvOTfcc968cc.BI" w:eastAsia="AdvOTfcc968cc.BI"/>
          <w:b w:val="0"/>
          <w:i w:val="0"/>
          <w:color w:val="000000"/>
          <w:sz w:val="8"/>
        </w:rPr>
        <w:t>a</w:t>
      </w:r>
      <w:r>
        <w:rPr>
          <w:rFonts w:ascii="AdvMacMthSyN" w:hAnsi="AdvMacMthSyN" w:eastAsia="AdvMacMthSyN"/>
          <w:b w:val="0"/>
          <w:i w:val="0"/>
          <w:color w:val="000000"/>
          <w:sz w:val="6"/>
        </w:rPr>
        <w:t xml:space="preserve">0 </w:t>
      </w:r>
      <w:r>
        <w:rPr>
          <w:w w:val="104.6049952507019"/>
          <w:rFonts w:ascii="AdvOTfcc968cc.BI" w:hAnsi="AdvOTfcc968cc.BI" w:eastAsia="AdvOTfcc968cc.BI"/>
          <w:b w:val="0"/>
          <w:i w:val="0"/>
          <w:color w:val="000000"/>
          <w:sz w:val="8"/>
        </w:rPr>
        <w:t>lh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, unit: K), oceanic heat transport 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(</w:t>
      </w:r>
      <w:r>
        <w:rPr>
          <w:rFonts w:ascii="AdvOTfcc968cc.BI" w:hAnsi="AdvOTfcc968cc.BI" w:eastAsia="AdvOTfcc968cc.BI"/>
          <w:b w:val="0"/>
          <w:i w:val="0"/>
          <w:color w:val="000000"/>
          <w:sz w:val="12"/>
        </w:rPr>
        <w:t>D</w:t>
      </w:r>
      <w:r>
        <w:rPr>
          <w:w w:val="104.6049952507019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rPr>
          <w:w w:val="104.6049952507019"/>
          <w:rFonts w:ascii="AdvOT511ca30e.B" w:hAnsi="AdvOT511ca30e.B" w:eastAsia="AdvOT511ca30e.B"/>
          <w:b w:val="0"/>
          <w:i w:val="0"/>
          <w:color w:val="000000"/>
          <w:sz w:val="8"/>
        </w:rPr>
        <w:t>0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, unit: K), shortwave radiation (</w:t>
      </w:r>
      <w:r>
        <w:rPr>
          <w:rFonts w:ascii="AdvOTfcc968cc.BI" w:hAnsi="AdvOTfcc968cc.BI" w:eastAsia="AdvOTfcc968cc.BI"/>
          <w:b w:val="0"/>
          <w:i w:val="0"/>
          <w:color w:val="000000"/>
          <w:sz w:val="12"/>
        </w:rPr>
        <w:t>Q</w:t>
      </w:r>
      <w:r>
        <w:rPr>
          <w:w w:val="104.6049952507019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rPr>
          <w:w w:val="104.6049952507019"/>
          <w:rFonts w:ascii="AdvOT23e3f5cb.I" w:hAnsi="AdvOT23e3f5cb.I" w:eastAsia="AdvOT23e3f5cb.I"/>
          <w:b w:val="0"/>
          <w:i w:val="0"/>
          <w:color w:val="000000"/>
          <w:sz w:val="8"/>
        </w:rPr>
        <w:t>sw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, unit: K), longwave radiation (</w:t>
      </w:r>
      <w:r>
        <w:rPr>
          <w:rFonts w:ascii="AdvOTfcc968cc.BI" w:hAnsi="AdvOTfcc968cc.BI" w:eastAsia="AdvOTfcc968cc.BI"/>
          <w:b w:val="0"/>
          <w:i w:val="0"/>
          <w:color w:val="000000"/>
          <w:sz w:val="12"/>
        </w:rPr>
        <w:t>Q</w:t>
      </w:r>
      <w:r>
        <w:rPr>
          <w:w w:val="104.6049952507019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br/>
      </w:r>
      <w:r>
        <w:rPr>
          <w:w w:val="104.6049952507019"/>
          <w:rFonts w:ascii="AdvOT23e3f5cb.I" w:hAnsi="AdvOT23e3f5cb.I" w:eastAsia="AdvOT23e3f5cb.I"/>
          <w:b w:val="0"/>
          <w:i w:val="0"/>
          <w:color w:val="000000"/>
          <w:sz w:val="8"/>
        </w:rPr>
        <w:t>lw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, unit: K), and sensible 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heat</w:t>
      </w:r>
      <w:r>
        <w:rPr>
          <w:rFonts w:ascii="20" w:hAnsi="20" w:eastAsia="20"/>
          <w:b w:val="0"/>
          <w:i w:val="0"/>
          <w:color w:val="000000"/>
          <w:sz w:val="12"/>
        </w:rPr>
        <w:t xml:space="preserve"> fl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ux (</w:t>
      </w:r>
      <w:r>
        <w:rPr>
          <w:rFonts w:ascii="AdvOTfcc968cc.BI" w:hAnsi="AdvOTfcc968cc.BI" w:eastAsia="AdvOTfcc968cc.BI"/>
          <w:b w:val="0"/>
          <w:i w:val="0"/>
          <w:color w:val="000000"/>
          <w:sz w:val="12"/>
        </w:rPr>
        <w:t>Q</w:t>
      </w:r>
      <w:r>
        <w:rPr>
          <w:w w:val="104.6049952507019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rPr>
          <w:w w:val="104.6049952507019"/>
          <w:rFonts w:ascii="AdvOT23e3f5cb.I" w:hAnsi="AdvOT23e3f5cb.I" w:eastAsia="AdvOT23e3f5cb.I"/>
          <w:b w:val="0"/>
          <w:i w:val="0"/>
          <w:color w:val="000000"/>
          <w:sz w:val="8"/>
        </w:rPr>
        <w:t>sh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, unit: K).</w:t>
      </w:r>
    </w:p>
    <w:p>
      <w:pPr>
        <w:autoSpaceDN w:val="0"/>
        <w:autoSpaceDE w:val="0"/>
        <w:widowControl/>
        <w:spacing w:line="214" w:lineRule="exact" w:before="386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decadal change in surface wind is associated with changes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both atmospheric convective activity and the circulation pattern.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regression of precipitation onto the decadal part of boreal winter (DJF)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NNI shows a positive precipitation anomaly centered around the tro-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pical eastern Indian Ocean (Fig. S8) before 1985, but over the Maritime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Continent (Fig. S8) after 1985, implying enhanced ascending (des-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cending) motion over the Maritime Continent associated with Ninga-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loo Niño (Niña) event after 1985. Correspondingly, the center of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200-hPa divergence moves to the Maritime Continent, i.e., the pattern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divergence (convergence) over the Indian Ocean (Paci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 before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1985 changes to divergence (convergence) over the Maritime Con-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tinent (the Indian Ocean and central-eastern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 after 1985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c, d; Fig. S6; shading and vectors). The enhanced NN-Niño4w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western Australian coast and the Niño4w region, respectively. Stippled areas are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where the regression results are statistically signi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cant at the 95% con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dence level.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,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as in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and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but for the 200-hPa velocity potential anomaly (shading; unit: 10</w:t>
      </w:r>
      <w:r>
        <w:rPr>
          <w:w w:val="97.62999534606934"/>
          <w:rFonts w:ascii="AdvOTdd63dae3" w:hAnsi="AdvOTdd63dae3" w:eastAsia="AdvOTdd63dae3"/>
          <w:b w:val="0"/>
          <w:i w:val="0"/>
          <w:color w:val="000000"/>
          <w:sz w:val="10"/>
        </w:rPr>
        <w:t xml:space="preserve">6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m/s; vectors for divergent wind; unit: m/s;). Ningaloo Niño generally peaks in boreal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winter; thus, only the changes in boreal winter are presented.</w:t>
      </w:r>
    </w:p>
    <w:p>
      <w:pPr>
        <w:autoSpaceDN w:val="0"/>
        <w:autoSpaceDE w:val="0"/>
        <w:widowControl/>
        <w:spacing w:line="200" w:lineRule="exact" w:before="426" w:after="140"/>
        <w:ind w:left="112" w:right="144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8"/>
        </w:rPr>
        <w:t xml:space="preserve">Table 2 | The average of mixed-layer heat budget terms of </w:t>
      </w:r>
      <w:r>
        <w:rPr>
          <w:rFonts w:ascii="AdvOT13119950" w:hAnsi="AdvOT13119950" w:eastAsia="AdvOT13119950"/>
          <w:b w:val="0"/>
          <w:i w:val="0"/>
          <w:color w:val="000000"/>
          <w:sz w:val="18"/>
        </w:rPr>
        <w:t xml:space="preserve">Ningaloo Niño region by choosing decadal Ningaloo Niño </w:t>
      </w:r>
      <w:r>
        <w:rPr>
          <w:rFonts w:ascii="AdvOT13119950" w:hAnsi="AdvOT13119950" w:eastAsia="AdvOT13119950"/>
          <w:b w:val="0"/>
          <w:i w:val="0"/>
          <w:color w:val="000000"/>
          <w:sz w:val="18"/>
        </w:rPr>
        <w:t>events (before 1985 and after 1985)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45" w:type="dxa"/>
      </w:tblPr>
      <w:tblGrid>
        <w:gridCol w:w="3485"/>
        <w:gridCol w:w="3485"/>
        <w:gridCol w:w="3485"/>
      </w:tblGrid>
      <w:tr>
        <w:trPr>
          <w:trHeight w:hRule="exact" w:val="184"/>
        </w:trPr>
        <w:tc>
          <w:tcPr>
            <w:tcW w:type="dxa" w:w="2358"/>
            <w:tcBorders>
              <w:top w:sz="2.399999999999636" w:val="single" w:color="#000000"/>
            </w:tcBorders>
            <w:shd w:fill="d7d5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Average of decadal Ningaloo Niño</w:t>
            </w:r>
          </w:p>
        </w:tc>
        <w:tc>
          <w:tcPr>
            <w:tcW w:type="dxa" w:w="1220"/>
            <w:vMerge w:val="restart"/>
            <w:tcBorders>
              <w:top w:sz="2.399999999999636" w:val="single" w:color="#000000"/>
              <w:bottom w:sz="2.400000000000091" w:val="single" w:color="#000000"/>
            </w:tcBorders>
            <w:shd w:fill="d7d5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106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Before 1985</w:t>
            </w:r>
          </w:p>
        </w:tc>
        <w:tc>
          <w:tcPr>
            <w:tcW w:type="dxa" w:w="1526"/>
            <w:vMerge w:val="restart"/>
            <w:tcBorders>
              <w:top w:sz="2.399999999999636" w:val="single" w:color="#000000"/>
              <w:bottom w:sz="2.400000000000091" w:val="single" w:color="#000000"/>
            </w:tcBorders>
            <w:shd w:fill="d7d5c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4" w:after="0"/>
              <w:ind w:left="326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After 1985</w:t>
            </w:r>
          </w:p>
        </w:tc>
      </w:tr>
      <w:tr>
        <w:trPr>
          <w:trHeight w:hRule="exact" w:val="232"/>
        </w:trPr>
        <w:tc>
          <w:tcPr>
            <w:tcW w:type="dxa" w:w="2358"/>
            <w:tcBorders>
              <w:bottom w:sz="2.400000000000091" w:val="single" w:color="#000000"/>
            </w:tcBorders>
            <w:shd w:fill="d7d5c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8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events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 xml:space="preserve"> ð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10</w:t>
            </w:r>
            <w:r>
              <w:rPr>
                <w:w w:val="97.62999534606934"/>
                <w:rFonts w:ascii="AdvOT13119950" w:hAnsi="AdvOT13119950" w:eastAsia="AdvOT13119950"/>
                <w:b w:val="0"/>
                <w:i w:val="0"/>
                <w:color w:val="000000"/>
                <w:sz w:val="10"/>
              </w:rPr>
              <w:t>9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K</w:t>
            </w:r>
            <w:r>
              <w:rPr>
                <w:rFonts w:ascii="AdvP4C4E51" w:hAnsi="AdvP4C4E51" w:eastAsia="AdvP4C4E51"/>
                <w:b w:val="0"/>
                <w:i w:val="0"/>
                <w:color w:val="000000"/>
                <w:sz w:val="14"/>
              </w:rPr>
              <w:t>=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4"/>
              </w:rPr>
              <w:t>s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14"/>
              </w:rPr>
              <w:t>Þ</w:t>
            </w:r>
          </w:p>
        </w:tc>
        <w:tc>
          <w:tcPr>
            <w:tcW w:type="dxa" w:w="3485"/>
            <w:vMerge/>
            <w:tcBorders>
              <w:top w:sz="2.399999999999636" w:val="single" w:color="#000000"/>
              <w:bottom w:sz="2.400000000000091" w:val="single" w:color="#000000"/>
            </w:tcBorders>
          </w:tcPr>
          <w:p/>
        </w:tc>
        <w:tc>
          <w:tcPr>
            <w:tcW w:type="dxa" w:w="3485"/>
            <w:vMerge/>
            <w:tcBorders>
              <w:top w:sz="2.399999999999636" w:val="single" w:color="#000000"/>
              <w:bottom w:sz="2.400000000000091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358"/>
            <w:tcBorders>
              <w:top w:sz="2.400000000000091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8" w:lineRule="exact" w:before="58" w:after="0"/>
              <w:ind w:left="0" w:right="2160" w:firstLine="0"/>
              <w:jc w:val="center"/>
            </w:pP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  <w:u w:val="single"/>
              </w:rPr>
              <w:t>0</w:t>
            </w:r>
            <w:r>
              <w:br/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t</w:t>
            </w:r>
          </w:p>
        </w:tc>
        <w:tc>
          <w:tcPr>
            <w:tcW w:type="dxa" w:w="1220"/>
            <w:tcBorders>
              <w:top w:sz="2.400000000000091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256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1.44</w:t>
            </w:r>
          </w:p>
        </w:tc>
        <w:tc>
          <w:tcPr>
            <w:tcW w:type="dxa" w:w="1526"/>
            <w:tcBorders>
              <w:top w:sz="2.400000000000091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0" w:right="832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1.86</w:t>
            </w:r>
          </w:p>
        </w:tc>
      </w:tr>
      <w:tr>
        <w:trPr>
          <w:trHeight w:hRule="exact" w:val="308"/>
        </w:trPr>
        <w:tc>
          <w:tcPr>
            <w:tcW w:type="dxa" w:w="2358"/>
            <w:tcBorders>
              <w:top w:sz="2.400000000000091" w:val="single" w:color="#000000"/>
              <w:bottom w:sz="2.400000000000091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40" w:after="0"/>
              <w:ind w:left="0" w:right="1872" w:firstLine="0"/>
              <w:jc w:val="center"/>
            </w:pP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Qnet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</w:rPr>
              <w:t>0</w:t>
            </w:r>
            <w:r>
              <w:br/>
            </w:r>
            <w:r>
              <w:rPr>
                <w:w w:val="97.62999534606934"/>
                <w:rFonts w:ascii="03" w:hAnsi="03" w:eastAsia="03"/>
                <w:b w:val="0"/>
                <w:i w:val="0"/>
                <w:color w:val="000000"/>
                <w:sz w:val="10"/>
              </w:rPr>
              <w:t>ρ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7"/>
              </w:rPr>
              <w:t>0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C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7"/>
              </w:rPr>
              <w:t>P</w:t>
            </w:r>
            <w:r>
              <w:rPr>
                <w:w w:val="97.62999534606934"/>
                <w:rFonts w:ascii="AdvOT0c200bf0" w:hAnsi="AdvOT0c200bf0" w:eastAsia="AdvOT0c200bf0"/>
                <w:b w:val="0"/>
                <w:i w:val="0"/>
                <w:color w:val="000000"/>
                <w:sz w:val="10"/>
              </w:rPr>
              <w:t>h</w:t>
            </w:r>
          </w:p>
        </w:tc>
        <w:tc>
          <w:tcPr>
            <w:tcW w:type="dxa" w:w="1220"/>
            <w:tcBorders>
              <w:top w:sz="2.400000000000091" w:val="single" w:color="#000000"/>
              <w:bottom w:sz="2.400000000000091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134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12.88</w:t>
            </w:r>
          </w:p>
        </w:tc>
        <w:tc>
          <w:tcPr>
            <w:tcW w:type="dxa" w:w="1526"/>
            <w:tcBorders>
              <w:top w:sz="2.400000000000091" w:val="single" w:color="#000000"/>
              <w:bottom w:sz="2.400000000000091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326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9.16</w:t>
            </w:r>
          </w:p>
        </w:tc>
      </w:tr>
      <w:tr>
        <w:trPr>
          <w:trHeight w:hRule="exact" w:val="246"/>
        </w:trPr>
        <w:tc>
          <w:tcPr>
            <w:tcW w:type="dxa" w:w="2358"/>
            <w:tcBorders>
              <w:top w:sz="2.400000000000091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0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R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220"/>
            <w:tcBorders>
              <w:top w:sz="2.400000000000091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1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27.37</w:t>
            </w:r>
          </w:p>
        </w:tc>
        <w:tc>
          <w:tcPr>
            <w:tcW w:type="dxa" w:w="1526"/>
            <w:tcBorders>
              <w:top w:sz="2.400000000000091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354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15.26</w:t>
            </w:r>
          </w:p>
        </w:tc>
      </w:tr>
      <w:tr>
        <w:trPr>
          <w:trHeight w:hRule="exact" w:val="280"/>
        </w:trPr>
        <w:tc>
          <w:tcPr>
            <w:tcW w:type="dxa" w:w="2358"/>
            <w:tcBorders>
              <w:top w:sz="3.199999999999818" w:val="single" w:color="#000000"/>
              <w:bottom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u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  <w:u w:val="single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x</w:t>
            </w:r>
          </w:p>
        </w:tc>
        <w:tc>
          <w:tcPr>
            <w:tcW w:type="dxa" w:w="1220"/>
            <w:tcBorders>
              <w:top w:sz="3.199999999999818" w:val="single" w:color="#000000"/>
              <w:bottom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28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0.77</w:t>
            </w:r>
          </w:p>
        </w:tc>
        <w:tc>
          <w:tcPr>
            <w:tcW w:type="dxa" w:w="1526"/>
            <w:tcBorders>
              <w:top w:sz="3.199999999999818" w:val="single" w:color="#000000"/>
              <w:bottom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70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0.51</w:t>
            </w:r>
          </w:p>
        </w:tc>
      </w:tr>
      <w:tr>
        <w:trPr>
          <w:trHeight w:hRule="exact" w:val="286"/>
        </w:trPr>
        <w:tc>
          <w:tcPr>
            <w:tcW w:type="dxa" w:w="2358"/>
            <w:tcBorders>
              <w:top w:sz="3.199999999999818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6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u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</w:rPr>
              <w:t xml:space="preserve"> ∂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 xml:space="preserve">x 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T</w:t>
            </w:r>
          </w:p>
        </w:tc>
        <w:tc>
          <w:tcPr>
            <w:tcW w:type="dxa" w:w="1220"/>
            <w:tcBorders>
              <w:top w:sz="3.199999999999818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28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0.16</w:t>
            </w:r>
          </w:p>
        </w:tc>
        <w:tc>
          <w:tcPr>
            <w:tcW w:type="dxa" w:w="1526"/>
            <w:tcBorders>
              <w:top w:sz="3.199999999999818" w:val="single" w:color="#000000"/>
              <w:bottom w:sz="2.400000000000091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46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2.23</w:t>
            </w:r>
          </w:p>
        </w:tc>
      </w:tr>
      <w:tr>
        <w:trPr>
          <w:trHeight w:hRule="exact" w:val="282"/>
        </w:trPr>
        <w:tc>
          <w:tcPr>
            <w:tcW w:type="dxa" w:w="2358"/>
            <w:tcBorders>
              <w:top w:sz="2.400000000000091" w:val="single" w:color="#000000"/>
              <w:bottom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u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  <w:u w:val="single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x</w:t>
            </w:r>
          </w:p>
        </w:tc>
        <w:tc>
          <w:tcPr>
            <w:tcW w:type="dxa" w:w="1220"/>
            <w:tcBorders>
              <w:top w:sz="2.400000000000091" w:val="single" w:color="#000000"/>
              <w:bottom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200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1.51</w:t>
            </w:r>
          </w:p>
        </w:tc>
        <w:tc>
          <w:tcPr>
            <w:tcW w:type="dxa" w:w="1526"/>
            <w:tcBorders>
              <w:top w:sz="2.400000000000091" w:val="single" w:color="#000000"/>
              <w:bottom w:sz="3.199999999999818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834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0.64</w:t>
            </w:r>
          </w:p>
        </w:tc>
      </w:tr>
      <w:tr>
        <w:trPr>
          <w:trHeight w:hRule="exact" w:val="296"/>
        </w:trPr>
        <w:tc>
          <w:tcPr>
            <w:tcW w:type="dxa" w:w="2358"/>
            <w:tcBorders>
              <w:top w:sz="3.199999999999818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v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</w:rPr>
              <w:t xml:space="preserve"> 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  <w:u w:val="single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y</w:t>
            </w:r>
          </w:p>
        </w:tc>
        <w:tc>
          <w:tcPr>
            <w:tcW w:type="dxa" w:w="1220"/>
            <w:tcBorders>
              <w:top w:sz="3.199999999999818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228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0.79</w:t>
            </w:r>
          </w:p>
        </w:tc>
        <w:tc>
          <w:tcPr>
            <w:tcW w:type="dxa" w:w="1526"/>
            <w:tcBorders>
              <w:top w:sz="3.199999999999818" w:val="single" w:color="#000000"/>
              <w:bottom w:sz="3.199999999999818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4" w:after="0"/>
              <w:ind w:left="326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0.74</w:t>
            </w:r>
          </w:p>
        </w:tc>
      </w:tr>
      <w:tr>
        <w:trPr>
          <w:trHeight w:hRule="exact" w:val="302"/>
        </w:trPr>
        <w:tc>
          <w:tcPr>
            <w:tcW w:type="dxa" w:w="2358"/>
            <w:tcBorders>
              <w:top w:sz="3.199999999999818" w:val="single" w:color="#000000"/>
              <w:bottom w:sz="2.399999999999636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8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v</w:t>
            </w:r>
            <w:r>
              <w:rPr>
                <w:w w:val="97.62999534606934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</w:rPr>
              <w:t xml:space="preserve"> ∂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 xml:space="preserve">y 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</w:rPr>
              <w:t>T</w:t>
            </w:r>
          </w:p>
        </w:tc>
        <w:tc>
          <w:tcPr>
            <w:tcW w:type="dxa" w:w="1220"/>
            <w:tcBorders>
              <w:top w:sz="3.199999999999818" w:val="single" w:color="#000000"/>
              <w:bottom w:sz="2.399999999999636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172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9.94</w:t>
            </w:r>
          </w:p>
        </w:tc>
        <w:tc>
          <w:tcPr>
            <w:tcW w:type="dxa" w:w="1526"/>
            <w:tcBorders>
              <w:top w:sz="3.199999999999818" w:val="single" w:color="#000000"/>
              <w:bottom w:sz="2.399999999999636" w:val="single" w:color="#000000"/>
            </w:tcBorders>
            <w:shd w:fill="ebea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24" w:after="0"/>
              <w:ind w:left="354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7.05</w:t>
            </w:r>
          </w:p>
        </w:tc>
      </w:tr>
      <w:tr>
        <w:trPr>
          <w:trHeight w:hRule="exact" w:val="298"/>
        </w:trPr>
        <w:tc>
          <w:tcPr>
            <w:tcW w:type="dxa" w:w="2358"/>
            <w:tcBorders>
              <w:top w:sz="2.399999999999636" w:val="single" w:color="#000000"/>
              <w:bottom w:sz="3.2000000000007276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58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4"/>
              </w:rPr>
              <w:t>v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T</w:t>
            </w:r>
            <w:r>
              <w:rPr>
                <w:rFonts w:ascii="AdvMacMthSyN" w:hAnsi="AdvMacMthSyN" w:eastAsia="AdvMacMthSyN"/>
                <w:b w:val="0"/>
                <w:i w:val="0"/>
                <w:color w:val="000000"/>
                <w:sz w:val="7"/>
                <w:u w:val="single"/>
              </w:rPr>
              <w:t>0</w:t>
            </w:r>
            <w:r>
              <w:rPr>
                <w:w w:val="97.62999534606934"/>
                <w:rFonts w:ascii="22" w:hAnsi="22" w:eastAsia="22"/>
                <w:b w:val="0"/>
                <w:i w:val="0"/>
                <w:color w:val="000000"/>
                <w:sz w:val="10"/>
                <w:u w:val="single"/>
              </w:rPr>
              <w:t>∂</w:t>
            </w:r>
            <w:r>
              <w:rPr>
                <w:w w:val="97.62999534606934"/>
                <w:rFonts w:ascii="AdvOT23e3f5cb.I" w:hAnsi="AdvOT23e3f5cb.I" w:eastAsia="AdvOT23e3f5cb.I"/>
                <w:b w:val="0"/>
                <w:i w:val="0"/>
                <w:color w:val="000000"/>
                <w:sz w:val="10"/>
                <w:u w:val="single"/>
              </w:rPr>
              <w:t>y</w:t>
            </w:r>
          </w:p>
        </w:tc>
        <w:tc>
          <w:tcPr>
            <w:tcW w:type="dxa" w:w="1220"/>
            <w:tcBorders>
              <w:top w:sz="2.399999999999636" w:val="single" w:color="#000000"/>
              <w:bottom w:sz="3.2000000000007276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26" w:after="0"/>
              <w:ind w:left="172" w:right="0" w:firstLine="0"/>
              <w:jc w:val="left"/>
            </w:pPr>
            <w:r>
              <w:rPr>
                <w:rFonts w:ascii="20" w:hAnsi="20" w:eastAsia="20"/>
                <w:b w:val="0"/>
                <w:i w:val="0"/>
                <w:color w:val="000000"/>
                <w:sz w:val="14"/>
              </w:rPr>
              <w:t>−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6.08</w:t>
            </w:r>
          </w:p>
        </w:tc>
        <w:tc>
          <w:tcPr>
            <w:tcW w:type="dxa" w:w="1526"/>
            <w:tcBorders>
              <w:top w:sz="2.399999999999636" w:val="single" w:color="#000000"/>
              <w:bottom w:sz="3.2000000000007276" w:val="single" w:color="#000000"/>
            </w:tcBorders>
            <w:shd w:fill="faf9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" w:after="0"/>
              <w:ind w:left="0" w:right="868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4"/>
              </w:rPr>
              <w:t>1.21</w:t>
            </w:r>
          </w:p>
        </w:tc>
      </w:tr>
    </w:tbl>
    <w:p>
      <w:pPr>
        <w:autoSpaceDN w:val="0"/>
        <w:autoSpaceDE w:val="0"/>
        <w:widowControl/>
        <w:spacing w:line="168" w:lineRule="exact" w:before="20" w:after="0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The chosen events are December 1970 to December 1972, and January 1981 to August 1983 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 xml:space="preserve">(before 1985); June 1986 to June 1988, and October 1995 to August 1997 (after 1985), monthly 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data after 8</w:t>
      </w:r>
      <w:r>
        <w:rPr>
          <w:rFonts w:ascii="20" w:hAnsi="20" w:eastAsia="20"/>
          <w:b w:val="0"/>
          <w:i w:val="0"/>
          <w:color w:val="000000"/>
          <w:sz w:val="12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16 years band-pass</w:t>
      </w:r>
      <w:r>
        <w:rPr>
          <w:rFonts w:ascii="20" w:hAnsi="20" w:eastAsia="20"/>
          <w:b w:val="0"/>
          <w:i w:val="0"/>
          <w:color w:val="000000"/>
          <w:sz w:val="12"/>
        </w:rPr>
        <w:t xml:space="preserve"> fi</w:t>
      </w:r>
      <w:r>
        <w:rPr>
          <w:rFonts w:ascii="AdvOT0c200bf0" w:hAnsi="AdvOT0c200bf0" w:eastAsia="AdvOT0c200bf0"/>
          <w:b w:val="0"/>
          <w:i w:val="0"/>
          <w:color w:val="000000"/>
          <w:sz w:val="12"/>
        </w:rPr>
        <w:t>lter is used.</w:t>
      </w:r>
    </w:p>
    <w:p>
      <w:pPr>
        <w:autoSpaceDN w:val="0"/>
        <w:autoSpaceDE w:val="0"/>
        <w:widowControl/>
        <w:spacing w:line="214" w:lineRule="exact" w:before="326" w:after="22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during these two periods (Figs. S9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S11). Overall, the enhanced decadal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variability of convective activity presented in DJF over the Maritime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Continent after 1985 has led to strengthened variability of the Walker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circulation and its associated easterly wind anomalies over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and to a much lesser extent westerly wind anomalies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over the central-east Indian Ocean around 5°S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15°S. Stronger/weaker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easterly wind in the Niño4w region will directly cause convergence/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divergence over the Maritime Continent region within the warm pool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thus affect convection variability over the Maritime Continent.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decadal changes in the convection center can induce decadal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linkage between the western Australian coast and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coupling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a, b) is accompanied by enhanced convective activity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192" w:lineRule="exact" w:before="22" w:after="22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over the Maritime Continent. This marked enhancement in convective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variability in the past four decades (after 1985) is also evident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singular value decomposition (SVD) results. This is consistent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with the spatial pattern of the warming off western Australian coast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40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Indian Ocean SSTA versus the IPO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above analysis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rms that the decadal linkage between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 Australian coast and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is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1109980</wp:posOffset>
            </wp:positionH>
            <wp:positionV relativeFrom="page">
              <wp:posOffset>764540</wp:posOffset>
            </wp:positionV>
            <wp:extent cx="5336540" cy="996601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9966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609600</wp:posOffset>
            </wp:positionV>
            <wp:extent cx="5994400" cy="12065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3365500</wp:posOffset>
            </wp:positionV>
            <wp:extent cx="2857500" cy="11938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93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4025900</wp:posOffset>
            </wp:positionH>
            <wp:positionV relativeFrom="page">
              <wp:posOffset>3365500</wp:posOffset>
            </wp:positionV>
            <wp:extent cx="2781300" cy="12065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06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1108710</wp:posOffset>
            </wp:positionH>
            <wp:positionV relativeFrom="page">
              <wp:posOffset>3507740</wp:posOffset>
            </wp:positionV>
            <wp:extent cx="5690870" cy="1002837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90870" cy="100283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0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8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2400" cy="762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80" w:after="0"/>
        <w:ind w:left="4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08300" cy="1193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19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5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92400" cy="762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95600" cy="12065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0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5.99999999999994" w:type="dxa"/>
      </w:tblPr>
      <w:tblGrid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</w:tblGrid>
      <w:tr>
        <w:trPr>
          <w:trHeight w:hRule="exact" w:val="114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1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7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1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1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7800" cy="762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7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Fig. 3 | Possible in</w:t>
      </w:r>
      <w:r>
        <w:rPr>
          <w:rFonts w:ascii="fb" w:hAnsi="fb" w:eastAsia="fb"/>
          <w:b w:val="0"/>
          <w:i w:val="0"/>
          <w:color w:val="000000"/>
          <w:sz w:val="14"/>
        </w:rPr>
        <w:t>fl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uencing factors (Interdecadal Paci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c Oscillation and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external forcing) for decadal variabilities of Ningaloo Niño index (NNI). a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Time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series of the 21-year sliding variance of the NNI (black line) and the Interdecadal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Paci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c Oscillation (IPO) index (blue line) based on ERSSTv5, in which the red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shading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es the positive phase of the IPO during 1978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1997.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b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Time series of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the 21-year sliding variance of interannual NNI (blue line) and decadal NNI (red line).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Red shading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es the positive phase of the IPO during 1978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1997.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c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16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years band-pass</w:t>
      </w:r>
      <w:r>
        <w:rPr>
          <w:rFonts w:ascii="fb" w:hAnsi="fb" w:eastAsia="fb"/>
          <w:b w:val="0"/>
          <w:i w:val="0"/>
          <w:color w:val="000000"/>
          <w:sz w:val="14"/>
        </w:rPr>
        <w:t xml:space="preserve"> 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ltered decadal NNI in ERSSTv5 and tropical Indian Ocean (TIOGA)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88"/>
        <w:ind w:left="112" w:right="0" w:firstLine="0"/>
        <w:jc w:val="left"/>
      </w:pPr>
      <w:r>
        <w:rPr>
          <w:rFonts w:ascii="AdvOTdd63dae3" w:hAnsi="AdvOTdd63dae3" w:eastAsia="AdvOTdd63dae3"/>
          <w:b w:val="0"/>
          <w:i w:val="0"/>
          <w:color w:val="000000"/>
          <w:sz w:val="14"/>
        </w:rPr>
        <w:t>pacemaker experiments.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d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8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16 years band-pass</w:t>
      </w:r>
      <w:r>
        <w:rPr>
          <w:rFonts w:ascii="fb" w:hAnsi="fb" w:eastAsia="fb"/>
          <w:b w:val="0"/>
          <w:i w:val="0"/>
          <w:color w:val="000000"/>
          <w:sz w:val="14"/>
        </w:rPr>
        <w:t xml:space="preserve"> 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ltered decadal NNI and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Niño4w index in TIOGA.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e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8 years low-pass</w:t>
      </w:r>
      <w:r>
        <w:rPr>
          <w:rFonts w:ascii="fb" w:hAnsi="fb" w:eastAsia="fb"/>
          <w:b w:val="0"/>
          <w:i w:val="0"/>
          <w:color w:val="000000"/>
          <w:sz w:val="14"/>
        </w:rPr>
        <w:t xml:space="preserve"> 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ltered tropical Indian Ocean sea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surface temperature anomaly (SSTA; 15°N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15°S,50°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160°E) in observations and the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ensemble mean of CESM2-LE, and MPI-LE. Light blue shading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es the period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1960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1985. Light red shading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es the period after 1985.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 f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normalized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8-year low-pass</w:t>
      </w:r>
      <w:r>
        <w:rPr>
          <w:rFonts w:ascii="fb" w:hAnsi="fb" w:eastAsia="fb"/>
          <w:b w:val="0"/>
          <w:i w:val="0"/>
          <w:color w:val="000000"/>
          <w:sz w:val="14"/>
        </w:rPr>
        <w:t xml:space="preserve"> 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ltered (detrend) Tropical Indian Ocean SSTA (red) and IPO index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(blue). Solid(dash) represents ERSSTv5 (HadISST).</w:t>
      </w:r>
    </w:p>
    <w:p>
      <w:pPr>
        <w:spacing w:after="348"/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associated with the enhanced convection variability over the Maritime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Continent. The IPO should affect this decadal linkage because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region (especially the Niño4w region) is the equatorial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22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before the IPO turned to its negative phase. Thus, the emergence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interbasin (Indo-Paci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 decadal linkage since the 1980s cannot be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attributed solely to the IPO.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668" w:val="left"/>
          <w:tab w:pos="6136" w:val="left"/>
          <w:tab w:pos="7306" w:val="left"/>
          <w:tab w:pos="8064" w:val="left"/>
          <w:tab w:pos="8610" w:val="left"/>
          <w:tab w:pos="9538" w:val="left"/>
          <w:tab w:pos="10190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part of the IPO, according to ref.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Next, we will not only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 the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strengthened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easterly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wind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anomalies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across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</w:t>
      </w:r>
    </w:p>
    <w:p>
      <w:pPr>
        <w:autoSpaceDN w:val="0"/>
        <w:tabs>
          <w:tab w:pos="5328" w:val="left"/>
        </w:tabs>
        <w:autoSpaceDE w:val="0"/>
        <w:widowControl/>
        <w:spacing w:line="190" w:lineRule="exact" w:before="24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effects of the IPO on this interbasin linkage, but also uncover some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over the past several decades are</w:t>
      </w:r>
    </w:p>
    <w:p>
      <w:pPr>
        <w:autoSpaceDN w:val="0"/>
        <w:tabs>
          <w:tab w:pos="5328" w:val="left"/>
        </w:tabs>
        <w:autoSpaceDE w:val="0"/>
        <w:widowControl/>
        <w:spacing w:line="198" w:lineRule="exact" w:before="8" w:after="24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different factors.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linked to the tropical Indian Ocean warming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10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This rapid warming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Two sets of pacemaker experiments with two different climate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models are employed to investigate the effect of the IPO on the dec-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adal NNI by restoring the simulated SSTAs to those observed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east of the dateline (see Methods). With the same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observed SSTAs, enhanced decadal SST variabilities off western Aus-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tralian coast and in the Niño4w region are found in two sets of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Ocean pacemaker experiments, albeit with slightly different timing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emergence of linkage: since 1990 for CESM1.2 and since 1985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FGOALS-f3-L (Figs. S2, S12). This con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rms that the IPO has played a role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enhancing the decadal variabilities in these two regions.</w:t>
      </w:r>
    </w:p>
    <w:p>
      <w:pPr>
        <w:autoSpaceDN w:val="0"/>
        <w:autoSpaceDE w:val="0"/>
        <w:widowControl/>
        <w:spacing w:line="214" w:lineRule="exact" w:before="2" w:after="0"/>
        <w:ind w:left="0" w:right="114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Although the equatorial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SST of each ensemble member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constrained by the same observations, the spread of the NNI between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ensemble members still exists (Fig. S13), suggesting that the IPO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might not be the sole factor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uencing the decadal variability in SST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off western Australian coast. We found that the NNI amplitude shows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continuous increase since 1970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a), especially for the decadal NNI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amplitude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b). The enhancement of the decadal NNI is not con-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sistent with the IPO phase transition in the observations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a, b).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Meanwhile, the stable decadal linkage had already appeared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f)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24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inspires us to explore the role of the tropical Indian Ocean in enhan-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cing the decadal linkage between the western Australian coast and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(denoted as NNI-Niño4w linkage).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Two sets of CESM1 pacemaker experiments are used to examine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effects of the tropical Indian Ocean SST on the NNI-Niño4w linkage: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One is TIOGA (tropical Indian Ocean Global-Atmosphere) experiment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 which the model SSTAs are restored to observed ones in the tropical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Indian and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(west of the dateline), and the other, IOGA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(Indian Ocean Global-Atmosphere) experiment in which the model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SSTAs are restored to observations in the full Indian Ocean basin north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of 50°S (see Methods). Results from TIOGA experiments reveal thatthe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changes in the tropical Indian Ocean and part of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can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generate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cant SST changes in the central-western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and off western Australian coast (Fig. S14), accounting for a large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fraction of the observed NNI after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c); Before 1985, however,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simulated NNI has a weaker amplitude and opposes to the obser-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vation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c). The simulated NNI and Niño4w index in TIOGA are out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 phase with a correlation coef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cient of</w:t>
      </w:r>
      <w:r>
        <w:rPr>
          <w:w w:val="102.73874998092651"/>
          <w:rFonts w:ascii="22" w:hAnsi="22" w:eastAsia="22"/>
          <w:b w:val="0"/>
          <w:i w:val="0"/>
          <w:color w:val="000000"/>
          <w:sz w:val="16"/>
        </w:rPr>
        <w:t xml:space="preserve"> −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0.74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d). These results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suggest that SSTA in tropical Indian Ocean and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play an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609600</wp:posOffset>
            </wp:positionV>
            <wp:extent cx="3073400" cy="12827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282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904240</wp:posOffset>
            </wp:positionH>
            <wp:positionV relativeFrom="page">
              <wp:posOffset>744220</wp:posOffset>
            </wp:positionV>
            <wp:extent cx="2749550" cy="1079092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07909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2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214" w:lineRule="exact" w:before="184" w:after="12"/>
        <w:ind w:left="5328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Discussion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 this study, by analyzing multiple observational datasets, four sets of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pacemaker experiments, two large ensemble simulations with 100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members, and four single forcing large ensembles, we found that the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decadal variability in SST off western Australian coast and in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has enhanced since the 1980s. The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magnitude of decadal variability is comparable with those on inter-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annual timescales. The enhanced variabilities in these two regions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covary on decadal timescale, building a close decadal linkage. After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5.99999999999994" w:type="dxa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rHeight w:hRule="exact" w:val="208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76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2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200" cy="762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38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1985, volcanic activity signi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cantly in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fl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uenced decadal SSTA in the</w:t>
            </w:r>
          </w:p>
        </w:tc>
      </w:tr>
      <w:tr>
        <w:trPr>
          <w:trHeight w:hRule="exact" w:val="188"/>
        </w:trPr>
        <w:tc>
          <w:tcPr>
            <w:tcW w:type="dxa" w:w="1493"/>
            <w:vMerge/>
            <w:tcBorders/>
          </w:tcPr>
          <w:p/>
        </w:tc>
        <w:tc>
          <w:tcPr>
            <w:tcW w:type="dxa" w:w="1493"/>
            <w:vMerge/>
            <w:tcBorders/>
          </w:tcPr>
          <w:p/>
        </w:tc>
        <w:tc>
          <w:tcPr>
            <w:tcW w:type="dxa" w:w="1493"/>
            <w:vMerge/>
            <w:tcBorders/>
          </w:tcPr>
          <w:p/>
        </w:tc>
        <w:tc>
          <w:tcPr>
            <w:tcW w:type="dxa" w:w="1493"/>
            <w:vMerge/>
            <w:tcBorders/>
          </w:tcPr>
          <w:p/>
        </w:tc>
        <w:tc>
          <w:tcPr>
            <w:tcW w:type="dxa" w:w="1493"/>
            <w:vMerge/>
            <w:tcBorders/>
          </w:tcPr>
          <w:p/>
        </w:tc>
        <w:tc>
          <w:tcPr>
            <w:tcW w:type="dxa" w:w="1493"/>
            <w:vMerge/>
            <w:tcBorders/>
          </w:tcPr>
          <w:p/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6" w:after="0"/>
              <w:ind w:left="38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Tropical Indian Ocean, leading to the enhanced decadal linkage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 xml:space="preserve">Fig. 4 | The contribution of single external forcing to the Tropical Indian Ocean </w:t>
      </w:r>
      <w:r>
        <w:rPr>
          <w:rFonts w:ascii="AdvOT3d287b35.B" w:hAnsi="AdvOT3d287b35.B" w:eastAsia="AdvOT3d287b35.B"/>
          <w:b w:val="0"/>
          <w:i w:val="0"/>
          <w:color w:val="000000"/>
          <w:sz w:val="14"/>
        </w:rPr>
        <w:t>(TIO) sea surface temperature (SST).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 The 8 years low-pass</w:t>
      </w:r>
      <w:r>
        <w:rPr>
          <w:rFonts w:ascii="fb" w:hAnsi="fb" w:eastAsia="fb"/>
          <w:b w:val="0"/>
          <w:i w:val="0"/>
          <w:color w:val="000000"/>
          <w:sz w:val="14"/>
        </w:rPr>
        <w:t xml:space="preserve"> 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ltered tropical Indian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Ocean Sea Surface Temperature Anomaly (SSTA; 15°N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15°S, 50°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160°E) in ERSSTv5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(black) and the ensemble mean of CESM2-LE (red) and four sets of CESM2 single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forcing large ensembles: External forcings that exclude anthropogenic aerosols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(xAER; blue), greenhouse gases only (GHG; light blue), biomass burning aerosol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 xml:space="preserve">only and everything else (BMB and EE; orange), and EE (purple). Light blue shading 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es the period 1960</w:t>
      </w:r>
      <w:r>
        <w:rPr>
          <w:rFonts w:ascii="20" w:hAnsi="20" w:eastAsia="20"/>
          <w:b w:val="0"/>
          <w:i w:val="0"/>
          <w:color w:val="000000"/>
          <w:sz w:val="14"/>
        </w:rPr>
        <w:t>–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1985. Light red shading identi</w:t>
      </w:r>
      <w:r>
        <w:rPr>
          <w:rFonts w:ascii="fb" w:hAnsi="fb" w:eastAsia="fb"/>
          <w:b w:val="0"/>
          <w:i w:val="0"/>
          <w:color w:val="000000"/>
          <w:sz w:val="14"/>
        </w:rPr>
        <w:t>fi</w:t>
      </w:r>
      <w:r>
        <w:rPr>
          <w:rFonts w:ascii="AdvOTdd63dae3" w:hAnsi="AdvOTdd63dae3" w:eastAsia="AdvOTdd63dae3"/>
          <w:b w:val="0"/>
          <w:i w:val="0"/>
          <w:color w:val="000000"/>
          <w:sz w:val="14"/>
        </w:rPr>
        <w:t>es the period after 1985.</w:t>
      </w:r>
    </w:p>
    <w:p>
      <w:pPr>
        <w:autoSpaceDN w:val="0"/>
        <w:autoSpaceDE w:val="0"/>
        <w:widowControl/>
        <w:spacing w:line="214" w:lineRule="exact" w:before="568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important role in causing the enhanced NN-Niño4w linkage in recent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decades. This is because a warm (cold) SSTA in the tropical Indian-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basin drives equatorial easterly (westerly) wind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anomaly in the central-western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(Fig. S15), enhances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(reduces) equatorial upwelling and causes cold (warm) SSTA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Niño4w region. The enhanced equatorial easterly (westerly) wind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anomaly increases (reduces) the Indonesian Through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ow, strength-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ening Ningaloo Niño (Niña) events. Meanwhile, the colder (warmer)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SSTA in the Niño4w region can induce cyclonic (anticyclonic) circu-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lation in the Southeast Indian Ocean, together with local air-sea feed-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back, further strengthening Ningaloo Niño (Niña) magnitudes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37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Moreover, the Ningaloo Niño (Niña) SSTA can also provide positive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feedback to the equatorial zonal wind anomalies and SSTA in Ninño4w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between these two regions. The externally forced decadal SSTA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tropical Indian Ocean can largely explain the observed SSTA after 1985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but not before 1985, because before 1985, tropical Indian Ocean SSTA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follows the IPO. Due to nonlinearity in the coupled climate system, it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possible that the increased SST over the 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warm pool due to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greenhouse gases and volcanic activities can generate decadal varia-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bility in convection and SST. Proof of this effect, however, is beyond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scope of this paper, but it is an important part of our future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research.</w:t>
      </w:r>
    </w:p>
    <w:p>
      <w:pPr>
        <w:autoSpaceDN w:val="0"/>
        <w:autoSpaceDE w:val="0"/>
        <w:widowControl/>
        <w:spacing w:line="214" w:lineRule="exact" w:before="0" w:after="16"/>
        <w:ind w:left="112" w:right="2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decadal SST in the tropical Indian and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Oceans are out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of phase (in phase) after (before) 1985 on decadal timescale, with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warm Indian Ocean associated with a cold (warm)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after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(before) 1985. Both the warm Indian Ocean and a cold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cause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strengthened easterly wind anomalies, resulting in a colder SST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since 1985. The strengthened wind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anomalies can push more warm water mass to the southeast Indian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Ocean, leading to an increased heat advection. The cold SSTA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induce the cyclonic wind anomaly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southeast Indian Ocean, leading to the strengthened heat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advection into the Ningaloo Niño region and the enhanced Leeuwin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Current, which further increases heat advection, and resulting in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warm SSTA off western Australian coast. Meanwhile, the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Australian coast can also 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uence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8" w:lineRule="exact" w:before="0" w:after="24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region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ultimately inducing a close linkage between them. In heat budget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Note that NNI and Niño4w index are out of phase in TIOGA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experiments both before and after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d), whereas the simu-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lated NNI agrees with the observed one only after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c). This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because before 1985, the Niño4w SSTA generated by Indian Ocean SST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out of phase with that of the IPO, whereas after 1985 they are gen-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erally in phase (Fig. S16b). The warm (cold) Indian Ocean SSTA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negative (positive) IPO act in concert to intensify Niño4w SSTA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thus NNI after 1985, while the Indian Ocean SSTA weakens the IPO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effect before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f), causing the enhanced decadal linkage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between NNI and Niño4w index after 1985 as shown by observations.</w:t>
      </w:r>
    </w:p>
    <w:p>
      <w:pPr>
        <w:autoSpaceDN w:val="0"/>
        <w:autoSpaceDE w:val="0"/>
        <w:widowControl/>
        <w:spacing w:line="214" w:lineRule="exact" w:before="0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understand what causes the decadal variability of Indian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SST, we analyzed the results from large ensemble experiments using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CESM2 and MPI climate models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e). The ensemble means of these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experiments show that external forcing is the major cause for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decadal SSTA of the tropical Indian Ocean after 1985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e), whereas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IPO is the major cause before 1985 with a positive (negative) IPO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analysis, the surface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uxes vary substantially with the datasets,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especially during the boreal winter when the Ningaloo Niño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develops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However, the increased heat advection is supported by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different datasets and methods. Additionally, although our study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focuses on the enhanced linkage on decadal timescale, there is also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 enhanced linkage on interannual timescale, between the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Australian coast and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c. The possi-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ble interaction between linkages on interannual and decadal time-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scales requires further research.</w:t>
      </w:r>
    </w:p>
    <w:p>
      <w:pPr>
        <w:autoSpaceDN w:val="0"/>
        <w:autoSpaceDE w:val="0"/>
        <w:widowControl/>
        <w:spacing w:line="214" w:lineRule="exact" w:before="0" w:after="16"/>
        <w:ind w:left="112" w:right="2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This study shows the enhanced decadal linkage and its impact 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both regions. We demonstrate the role of the Tropical Indian Ocean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SSTA in this linkage, but previous studies show that local processes off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 Australian coast, such as cyclonic anomalies, are also impor-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tant. On the decadal timescale, the negative IPO can induce positive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sea surface height (SSH) anomalies in the equatorial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the southeast Indian Ocean. Associated with this, there is a sig-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hRule="exact" w:val="178"/>
        </w:trPr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inducing warm (cold) SSTA over the Indian Ocean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25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(Fig.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 xml:space="preserve"> 3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f). Upon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ni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cant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negative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correlation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between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sea-level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pressure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8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(SLP)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examining the impacts of various single external forcings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), we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show that the increase in greenhouse gases (GHGs;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light blue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line) has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cantly contributed to the recent trend of rapid warming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the Tropical Indian Ocean. External forcings that exclude anthro-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pogenic aerosols (experiment xAER;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blue line) produce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stronger warming trend, which means anthropogenic aerosols some-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what decrease the warming trend in the Indian Ocean. In addition to 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warming trend, experiment xAER also generates decadal variability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tropical Indian Ocean SST (Fig.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blue line), mainly owing to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forcings by volcanoes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13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(included in everything else experiment, EE;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purple line). This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nding suggests that external forcings by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volcanoes is the main cause for decadal TIO SSTA and result in its out-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of-phase relationship with IPO after 1985.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anomalies off western Australian coast and SSH anomalies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equatorial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and southeastern Indian Ocean on decadal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timescale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Another view, the rapid warming in the Indian Ocean,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which can also induce basin-wide negative SLP anomalies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is mainly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controlled by increased anthropogenic forcings. This basin-scale SLP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anomaly would induce cyclonic wind anomalies and impact the local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processes off western Australian coast.</w:t>
      </w:r>
    </w:p>
    <w:p>
      <w:pPr>
        <w:autoSpaceDN w:val="0"/>
        <w:autoSpaceDE w:val="0"/>
        <w:widowControl/>
        <w:spacing w:line="214" w:lineRule="exact" w:before="0" w:after="240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When the tropical Indian Ocean experiences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cant warming,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it induces negative SLP anomalies extending eastward to the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c. This process ampli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es the zonal SLP gradient across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c, which, in turn, generates anomalous easterlies in the tro-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pical 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Nevertheless, a common shortfall among cli-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mate models is their inability to accurately represent this dynamic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2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process. Speci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cally, these models often underrepresent the dis-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crepancy in warming rates between the tropical Indian Ocean and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c. The tropical Indian Ocean warms at a faster rate than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c, a critical factor that most models fail to capture.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This model bias results in an underestimation of the strong negative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SLP anomalies. Consequently, this modeling bias could potentially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uence the simulated SST off western Australian coast and in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western-central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c.</w:t>
      </w:r>
    </w:p>
    <w:p>
      <w:pPr>
        <w:autoSpaceDN w:val="0"/>
        <w:autoSpaceDE w:val="0"/>
        <w:widowControl/>
        <w:spacing w:line="214" w:lineRule="exact" w:before="2" w:after="0"/>
        <w:ind w:left="0" w:right="112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Regarding the decadal linkage, the SST variability off western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Australian coast and in the western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central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can be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important indicators of the decadal variability in the 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coupled system. The warming in the tropical Indian ocean can also be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affected by other interdecadal variabilities (such as the Atlantic Mul-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tidecadal Oscillation, AMO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). The warmer North Atlantic Ocean (posi-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tive AMO) can lead to the warming in the Indian Ocean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 Indo-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warm pool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Indo-western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SST response to the tro-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pical Atlantic warming is almost immediate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This indicates that there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is a connection among three tropical ocean basins. Since the Indian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Ocean warming (including 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warm pool) will continue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enhanced SST variability off western Australian coast could persist for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decades into the future. The potential warming effect has a large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chance to exceed the impact of the IPO on this decadal change in the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112" w:right="2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(CESM1 POGA, with eight members) for 1870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2005 (is extended to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2014), and FGOALS-f3-L pacemaker (FGOALS-f3 POGA, with ten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members) for 1870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2014. TIOGA (ten members) is from 1920 to 2013.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IOGA (ten members) is from 1920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2019.</w:t>
      </w:r>
    </w:p>
    <w:p>
      <w:pPr>
        <w:autoSpaceDN w:val="0"/>
        <w:autoSpaceDE w:val="0"/>
        <w:widowControl/>
        <w:spacing w:line="214" w:lineRule="exact" w:before="0" w:after="22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In addition to the pacemaker experiments, two large ensembles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for the 1950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2014 period are also used: the 100-member Community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Earth System Model version 2 Large Ensemble (CESM2-LE)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and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100-member Max Planck Institute for Meteorology Grand Ensemble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(MPI-GE)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to explore the effects of the external forcings on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enhanced decadal variability. To further isolate the effects of different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external forcings on these decadal variability, four CESM2 single for-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cing large ensembles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are analyzed: greenhouse gases only (GHG, 15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members); biomass burning aerosol only (BMB, 15 members); every-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thing else (EE, excluding greenhouse gases, and anthropogenic aero-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sols; 15 members); and excluding anthropogenic aerosols (xAER, i.e.,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all forcings are time-evolving except anthropogenic aerosols, 10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members). In those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“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only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”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experiments, the time-evolving forcing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only the named one, and all other external forcings are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xed at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1850 level. In EE and xARE experiments, all forcings are time-evolving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except those excluded forcings. other than those that are time-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evolving in GHG or BMB are time-evolving. The data we used is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1900 to 2014 except xAER which the data is only available between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Indo-Paci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coupled system, which has implications for modulating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1920 to 2014.</w:t>
      </w:r>
    </w:p>
    <w:p>
      <w:pPr>
        <w:autoSpaceDN w:val="0"/>
        <w:tabs>
          <w:tab w:pos="5328" w:val="left"/>
        </w:tabs>
        <w:autoSpaceDE w:val="0"/>
        <w:widowControl/>
        <w:spacing w:line="216" w:lineRule="exact" w:before="0" w:after="186"/>
        <w:ind w:left="0" w:right="3456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decadal predictions and managing the climate risks of marine heat-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wave events. </w:t>
      </w:r>
      <w:r>
        <w:tab/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De</w:t>
      </w:r>
      <w:r>
        <w:rPr>
          <w:w w:val="102.55764231962317"/>
          <w:rFonts w:ascii="fb" w:hAnsi="fb" w:eastAsia="fb"/>
          <w:b w:val="0"/>
          <w:i w:val="0"/>
          <w:color w:val="000000"/>
          <w:sz w:val="17"/>
        </w:rPr>
        <w:t>fi</w:t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>nition of indices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38" w:after="0"/>
        <w:ind w:left="0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Methods </w:t>
      </w:r>
      <w:r>
        <w:br/>
      </w: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Observation datasets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monthly SST data from 1900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2020 used in this study are obtained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from the Extended Reconstructed Sea Surface Temperature dataset,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version 5 (ERSSTv5)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the Hadley Centre Sea Ice and SST dataset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(HadISST1)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and the Institute of Atmospheric Physics (IAP) analysis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dataset (1940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2020)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45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We use the monthly SST data (1900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2019)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from Extended Reconstruction Sea Surface Temperature Version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3b (ERSSTv3b)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which excludes satellite data. The surface wind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200-hPa wind data are from the National Centers for Environmental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Prediction/National Center for Atmospheric Research (NCEP/NCAR)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reanalysis dataset (1950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2020)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48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precipitation, latent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shortwave radiation, longwave radiation, and sensible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ux data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are from the Japanese 55-year Reanalysis (JRA55)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49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from 1958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2015.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Potential temperature, Zonal velocity, and Meridional velocity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are from Ocean Reanalysis System 5 (ORAS5)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global ocean reanalysis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monthly data from 1958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2015. All datasets are interpolated to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10"/>
        <w:ind w:left="112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SST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eld is regressed onto the global mean SSTA for detrending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21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to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remove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in</w:t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0000"/>
                <w:sz w:val="16"/>
              </w:rPr>
              <w:t>fl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uence of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anthropogenically induced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global</w:t>
            </w:r>
          </w:p>
        </w:tc>
      </w:tr>
    </w:tbl>
    <w:p>
      <w:pPr>
        <w:autoSpaceDN w:val="0"/>
        <w:autoSpaceDE w:val="0"/>
        <w:widowControl/>
        <w:spacing w:line="214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warming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59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and the residual terms of the regression are used for ana-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lysis. The area-weight-averaged SSTA in the wedge-like area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7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32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(22°S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16°S, 102°E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108°E; and 32°S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16°S, 108°E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115°E; see blue box 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a) is used to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ne the NNI. This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nition can comprehensively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capture the warming pattern off western Australian coast as being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wedge-shaped. Compared with the traditional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nition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whose area-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weight-averaged SSTA is based on the region 110°-116°E, 22°-32°S,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similar NNI variation and amplitude (denoted as STD) are obtained.</w:t>
      </w:r>
    </w:p>
    <w:p>
      <w:pPr>
        <w:autoSpaceDN w:val="0"/>
        <w:autoSpaceDE w:val="0"/>
        <w:widowControl/>
        <w:spacing w:line="214" w:lineRule="exact" w:before="0" w:after="22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Ensemble empirical mode decomposition (EEMD)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is applied to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isolate components of the NNI and the Niño4w index (5°N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5°S,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160°E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175°W; see red box in Fig.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a). The added white noise in each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1000 EEMD ensemble members had a standard deviation of 0.2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NNI is decomposed into seven different timescale components.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power spectra of each component are calculated to obtain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timescale. According to the power spectrum, the third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fourth components are combined as interannual signals for 1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7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1° × 1° grids.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years.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fth and sixth components are combined as decadal sig-</w:t>
      </w:r>
    </w:p>
    <w:p>
      <w:pPr>
        <w:autoSpaceDN w:val="0"/>
        <w:autoSpaceDE w:val="0"/>
        <w:widowControl/>
        <w:spacing w:line="190" w:lineRule="exact" w:before="24" w:after="0"/>
        <w:ind w:left="0" w:right="22" w:firstLine="0"/>
        <w:jc w:val="righ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nals with periods of more than seven years. The IPO index is following</w:t>
      </w:r>
    </w:p>
    <w:p>
      <w:pPr>
        <w:autoSpaceDN w:val="0"/>
        <w:tabs>
          <w:tab w:pos="5328" w:val="left"/>
        </w:tabs>
        <w:autoSpaceDE w:val="0"/>
        <w:widowControl/>
        <w:spacing w:line="204" w:lineRule="exact" w:before="12" w:after="22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Simulation datasets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Tripole Index de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nition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the SSTA used is from region 1: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effects of interbasin linkage are investigated using the results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pacemaker experiments with two coupled general circulation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models: the Community Earth System Model, version 1 (CESM1)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NCAR, and the low-resolution version of the Chinese Academy of Sci-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ences (CAS) Flexible Global Ocean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Atmosphere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Land System model, 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nite-volume version 3 (FGOALS-f3-L)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model SSTs for the tro-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pical central-eastern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(20°N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20°S, 175°E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75°W) are restored to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22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25°N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45°N, 140°E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145°W; region 2: 10°S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10°N, 170°E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90°W; and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region 3: 50°S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15°S, 150°E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160°W. By using the 8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16-year band-pass 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lter, we extracted decadal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uctuations in indices, such as the dec-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adal NNI. In analyzing the mixed-layer heat budget, we calculated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these decadal heat budget terms and also determined average values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based on the development period of the decadal Ningaloo Niño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events, before and after 1985. We select periods from when the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62"/>
        <w:gridCol w:w="1162"/>
        <w:gridCol w:w="1162"/>
        <w:gridCol w:w="1162"/>
        <w:gridCol w:w="1162"/>
        <w:gridCol w:w="1162"/>
        <w:gridCol w:w="1162"/>
        <w:gridCol w:w="1162"/>
        <w:gridCol w:w="1162"/>
      </w:tblGrid>
      <w:tr>
        <w:trPr>
          <w:trHeight w:hRule="exact" w:val="172"/>
        </w:trPr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model</w:t>
            </w:r>
            <w:r>
              <w:rPr>
                <w:w w:val="102.73874998092651"/>
                <w:rFonts w:ascii="20" w:hAnsi="20" w:eastAsia="20"/>
                <w:b w:val="0"/>
                <w:i w:val="0"/>
                <w:color w:val="000000"/>
                <w:sz w:val="16"/>
              </w:rPr>
              <w:t>’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climatological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mean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plus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observed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anomaly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decadal NNI increased from 0 to its peak, corresponding to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(HadISST1). Tropical Indian Ocean Global-Atmosphere (TIOGA)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39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 xml:space="preserve">53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using CESM1, where SST in the tropical Indian Ocean and part of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western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warm pool region is restored to observed SST from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Extended Reconstructed SST version 3b (ERSSTv3b), with fully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22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development period of the decadal Ningaloo Niño events. Before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1985, the development periods are from December 1970 to Decem-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ber 1972 and from January 1981 to August 1983; while after 1985,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periods are from June 1986 to June 1988 and from October 1995 to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restored SSTA for 15°N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15°S, from the African Coast to 161°E, and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August 1997.</w:t>
      </w:r>
    </w:p>
    <w:p>
      <w:pPr>
        <w:autoSpaceDN w:val="0"/>
        <w:autoSpaceDE w:val="0"/>
        <w:widowControl/>
        <w:spacing w:line="192" w:lineRule="exact" w:before="22" w:after="16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buffer zones at 15°N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20°N, 15°S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20°S, and 161°E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–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180°. Another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114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experiment is IOGA (full Indian Ocean Global-Atmosphere)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using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CESM1, where SST in the Indian Ocean (north of 50°S) is restored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 observed SSTA from ERSSTv3b. Meanwhile, the oceanic and atmo-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spheric components are freely coupled in other ocean areas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55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Historical radiative forcing is used to drive CESM1 pacemaker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120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Analysis for the formation of SST patterns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To explore the mechanisms underlying the formation of the SST pat-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terns, we employ wind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—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evaporation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—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sea surface temperature (WES)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feedback analysis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33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According to ref.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34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changes in ocean heat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transport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 xml:space="preserve"> ð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D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0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 net surface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 are balanced against each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16"/>
        </w:trPr>
        <w:tc>
          <w:tcPr>
            <w:tcW w:type="dxa" w:w="66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8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3"/>
        <w:gridCol w:w="2613"/>
        <w:gridCol w:w="2613"/>
        <w:gridCol w:w="2613"/>
      </w:tblGrid>
      <w:tr>
        <w:trPr>
          <w:trHeight w:hRule="exact" w:val="322"/>
        </w:trPr>
        <w:tc>
          <w:tcPr>
            <w:tcW w:type="dxa" w:w="18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214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0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  <w:tr>
        <w:trPr>
          <w:trHeight w:hRule="exact" w:val="418"/>
        </w:trPr>
        <w:tc>
          <w:tcPr>
            <w:tcW w:type="dxa" w:w="1886"/>
            <w:vMerge w:val="restart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94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other on long timescales:</w:t>
            </w:r>
          </w:p>
        </w:tc>
        <w:tc>
          <w:tcPr>
            <w:tcW w:type="dxa" w:w="2140"/>
            <w:vMerge w:val="restart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2" w:lineRule="exact" w:before="496" w:after="0"/>
              <w:ind w:left="58" w:right="0" w:firstLine="0"/>
              <w:jc w:val="lef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C</w:t>
            </w:r>
            <w:r>
              <w:rPr>
                <w:w w:val="102.73874998092651"/>
                <w:rFonts w:ascii="22" w:hAnsi="22" w:eastAsia="22"/>
                <w:b w:val="0"/>
                <w:i w:val="0"/>
                <w:color w:val="000000"/>
                <w:sz w:val="16"/>
              </w:rPr>
              <w:t>∂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102.73874998092651"/>
                <w:rFonts w:ascii="22" w:hAnsi="22" w:eastAsia="22"/>
                <w:b w:val="0"/>
                <w:i w:val="0"/>
                <w:color w:val="000000"/>
                <w:sz w:val="16"/>
              </w:rPr>
              <w:t>∂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=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D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net</w:t>
            </w:r>
          </w:p>
        </w:tc>
        <w:tc>
          <w:tcPr>
            <w:tcW w:type="dxa" w:w="1180"/>
            <w:vMerge w:val="restart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702" w:after="0"/>
              <w:ind w:left="0" w:right="10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226"/>
            <w:tcBorders>
              <w:top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82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When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χ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gets smaller, the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z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reaches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z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z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1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layer below and</w:t>
            </w:r>
          </w:p>
        </w:tc>
      </w:tr>
      <w:tr>
        <w:trPr>
          <w:trHeight w:hRule="exact" w:val="600"/>
        </w:trPr>
        <w:tc>
          <w:tcPr>
            <w:tcW w:type="dxa" w:w="2613"/>
            <w:vMerge/>
            <w:tcBorders>
              <w:top w:sz="2.3999999999999773" w:val="single" w:color="#000000"/>
            </w:tcBorders>
          </w:tcPr>
          <w:p/>
        </w:tc>
        <w:tc>
          <w:tcPr>
            <w:tcW w:type="dxa" w:w="2613"/>
            <w:vMerge/>
            <w:tcBorders>
              <w:top w:sz="2.3999999999999773" w:val="single" w:color="#000000"/>
            </w:tcBorders>
          </w:tcPr>
          <w:p/>
        </w:tc>
        <w:tc>
          <w:tcPr>
            <w:tcW w:type="dxa" w:w="2613"/>
            <w:vMerge/>
            <w:tcBorders>
              <w:top w:sz="2.3999999999999773" w:val="single" w:color="#000000"/>
            </w:tcBorders>
          </w:tcPr>
          <w:p/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64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slightly deeper than the mixed layer. Therefore, we locate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z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2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by the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following: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6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where the left-hand side of Eq. 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>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 equals zero;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T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>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the SST change; and</w:t>
      </w: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net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the net surface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 anomaly (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net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=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sw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+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lw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+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sh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+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lh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;</w:t>
      </w: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positive downward), which consists of shortwave radiation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 xml:space="preserve"> ð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sw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</w:t>
      </w: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longwave radiation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 xml:space="preserve"> ð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lw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sensible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 xml:space="preserve"> ð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sh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and latent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</w:t>
      </w: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ð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Q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cooling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o</w:t>
      </w:r>
      <w:r>
        <w:rPr>
          <w:w w:val="102.73499488830566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lh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Furthermore, the latent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 is decomposed into a Newtonian</w:t>
      </w:r>
    </w:p>
    <w:p>
      <w:pPr>
        <w:autoSpaceDN w:val="0"/>
        <w:autoSpaceDE w:val="0"/>
        <w:widowControl/>
        <w:spacing w:line="226" w:lineRule="exact" w:before="0" w:after="0"/>
        <w:ind w:left="736" w:right="0" w:firstLine="0"/>
        <w:jc w:val="left"/>
      </w:pP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lh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component and a residual that represents atmospheric</w:t>
      </w: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forcing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a</w:t>
      </w:r>
      <w:r>
        <w:rPr>
          <w:w w:val="102.73499488830566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lh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: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0.0" w:type="dxa"/>
      </w:tblPr>
      <w:tblGrid>
        <w:gridCol w:w="3485"/>
        <w:gridCol w:w="3485"/>
        <w:gridCol w:w="3485"/>
      </w:tblGrid>
      <w:tr>
        <w:trPr>
          <w:trHeight w:hRule="exact" w:val="212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20" w:firstLine="0"/>
              <w:jc w:val="righ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2 + 1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12" w:after="0"/>
              <w:ind w:left="44" w:right="0" w:firstLine="0"/>
              <w:jc w:val="left"/>
            </w:pPr>
            <w:r>
              <w:rPr>
                <w:w w:val="102.73874998092651"/>
                <w:rFonts w:ascii="22" w:hAnsi="22" w:eastAsia="22"/>
                <w:b w:val="0"/>
                <w:i w:val="0"/>
                <w:color w:val="000000"/>
                <w:sz w:val="16"/>
              </w:rPr>
              <w:t>≤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0" w:after="0"/>
              <w:ind w:left="0" w:right="0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9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</w:tr>
      <w:tr>
        <w:trPr>
          <w:trHeight w:hRule="exact" w:val="28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" w:after="0"/>
              <w:ind w:left="0" w:right="36" w:firstLine="0"/>
              <w:jc w:val="righ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1 + 1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1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</w:tr>
    </w:tbl>
    <w:p>
      <w:pPr>
        <w:autoSpaceDN w:val="0"/>
        <w:tabs>
          <w:tab w:pos="452" w:val="left"/>
        </w:tabs>
        <w:autoSpaceDE w:val="0"/>
        <w:widowControl/>
        <w:spacing w:line="174" w:lineRule="exact" w:before="208" w:after="0"/>
        <w:ind w:left="112" w:right="0" w:firstLine="0"/>
        <w:jc w:val="left"/>
      </w:pP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Usually, the value of</w:t>
      </w: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 xml:space="preserve"> Δ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between 0.1 and 0.5, and we use 0.5.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z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n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mixed-layer depth.</w:t>
      </w:r>
    </w:p>
    <w:p>
      <w:pPr>
        <w:autoSpaceDN w:val="0"/>
        <w:autoSpaceDE w:val="0"/>
        <w:widowControl/>
        <w:spacing w:line="214" w:lineRule="exact" w:before="216" w:after="12"/>
        <w:ind w:left="112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Statistical analysis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The wavelet transform is calculated based on the Morlet function of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NNI and the Niño4w index to test whether they show similar per-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6.0" w:type="dxa"/>
      </w:tblPr>
      <w:tblGrid>
        <w:gridCol w:w="3485"/>
        <w:gridCol w:w="3485"/>
        <w:gridCol w:w="3485"/>
      </w:tblGrid>
      <w:tr>
        <w:trPr>
          <w:trHeight w:hRule="exact" w:val="212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1004" w:firstLine="0"/>
              <w:jc w:val="righ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Q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o</w:t>
            </w:r>
            <w:r>
              <w:rPr>
                <w:w w:val="102.73499488830566"/>
                <w:rFonts w:ascii="AdvMacMthSyN" w:hAnsi="AdvMacMthSyN" w:eastAsia="AdvMacMthSyN"/>
                <w:b w:val="0"/>
                <w:i w:val="0"/>
                <w:color w:val="000000"/>
                <w:sz w:val="8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=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α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Q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>0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0" w:right="10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2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iodicities. The sliding correlation and coherence spectrum between</w:t>
            </w:r>
          </w:p>
        </w:tc>
      </w:tr>
      <w:tr>
        <w:trPr>
          <w:trHeight w:hRule="exact" w:val="200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the NNI and the Niño4w index are also calculated. We use regression</w:t>
            </w:r>
          </w:p>
        </w:tc>
      </w:tr>
      <w:tr>
        <w:trPr>
          <w:trHeight w:hRule="exact" w:val="220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12" w:after="0"/>
              <w:ind w:left="0" w:right="912" w:firstLine="0"/>
              <w:jc w:val="righ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Q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a</w:t>
            </w:r>
            <w:r>
              <w:rPr>
                <w:w w:val="102.73499488830566"/>
                <w:rFonts w:ascii="AdvMacMthSyN" w:hAnsi="AdvMacMthSyN" w:eastAsia="AdvMacMthSyN"/>
                <w:b w:val="0"/>
                <w:i w:val="0"/>
                <w:color w:val="000000"/>
                <w:sz w:val="8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=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Q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o</w:t>
            </w:r>
            <w:r>
              <w:rPr>
                <w:w w:val="102.73499488830566"/>
                <w:rFonts w:ascii="AdvMacMthSyN" w:hAnsi="AdvMacMthSyN" w:eastAsia="AdvMacMthSyN"/>
                <w:b w:val="0"/>
                <w:i w:val="0"/>
                <w:color w:val="000000"/>
                <w:sz w:val="8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0" w:right="10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3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6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and correlation maps between seasonal mean variables (e.g., the SSTA</w:t>
            </w:r>
          </w:p>
        </w:tc>
      </w:tr>
      <w:tr>
        <w:trPr>
          <w:trHeight w:hRule="exact" w:val="220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and precipitation anomaly averaged for December-February) and the</w:t>
            </w:r>
          </w:p>
        </w:tc>
      </w:tr>
      <w:tr>
        <w:trPr>
          <w:trHeight w:hRule="exact" w:val="186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decadal NNI based on DJF mean to visualize the spatial pattern of the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164"/>
        <w:ind w:left="34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equation of SST pattern can be written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6.0" w:type="dxa"/>
      </w:tblPr>
      <w:tblGrid>
        <w:gridCol w:w="5227"/>
        <w:gridCol w:w="5227"/>
      </w:tblGrid>
      <w:tr>
        <w:trPr>
          <w:trHeight w:hRule="exact" w:val="618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32" w:after="0"/>
              <w:ind w:left="752" w:right="0" w:firstLine="0"/>
              <w:jc w:val="lef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=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D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>0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sw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lw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5.88666756947836"/>
                <w:rFonts w:ascii="AdvMacMthSyN" w:hAnsi="AdvMacMthSyN" w:eastAsia="AdvMacMthSyN"/>
                <w:b w:val="0"/>
                <w:i w:val="0"/>
                <w:color w:val="000000"/>
                <w:sz w:val="12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sh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+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Q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a</w:t>
            </w:r>
            <w:r>
              <w:rPr>
                <w:w w:val="102.73499488830566"/>
                <w:rFonts w:ascii="AdvMacMthSyN" w:hAnsi="AdvMacMthSyN" w:eastAsia="AdvMacMthSyN"/>
                <w:b w:val="0"/>
                <w:i w:val="0"/>
                <w:color w:val="000000"/>
                <w:sz w:val="8"/>
              </w:rPr>
              <w:t xml:space="preserve">0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</w:p>
          <w:p>
            <w:pPr>
              <w:autoSpaceDN w:val="0"/>
              <w:autoSpaceDE w:val="0"/>
              <w:widowControl/>
              <w:spacing w:line="222" w:lineRule="exact" w:before="0" w:after="0"/>
              <w:ind w:left="0" w:right="1370" w:firstLine="0"/>
              <w:jc w:val="righ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α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Q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lh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96" w:after="0"/>
              <w:ind w:left="0" w:right="4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4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</w:tr>
    </w:tbl>
    <w:p>
      <w:pPr>
        <w:autoSpaceDN w:val="0"/>
        <w:autoSpaceDE w:val="0"/>
        <w:widowControl/>
        <w:spacing w:line="250" w:lineRule="exact" w:before="38" w:after="0"/>
        <w:ind w:left="0" w:right="0" w:firstLine="0"/>
        <w:jc w:val="left"/>
      </w:pP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>α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~0.06 K</w:t>
      </w:r>
      <w:r>
        <w:rPr>
          <w:w w:val="98.62799644470215"/>
          <w:rFonts w:ascii="22" w:hAnsi="22" w:eastAsia="22"/>
          <w:b w:val="0"/>
          <w:i w:val="0"/>
          <w:color w:val="000000"/>
          <w:sz w:val="10"/>
        </w:rPr>
        <w:t>−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 the tropics. The WES feedback is represented by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a</w:t>
      </w:r>
      <w:r>
        <w:rPr>
          <w:w w:val="102.73499488830566"/>
          <w:rFonts w:ascii="AdvMacMthSyN" w:hAnsi="AdvMacMthSyN" w:eastAsia="AdvMacMthSyN"/>
          <w:b w:val="0"/>
          <w:i w:val="0"/>
          <w:color w:val="000000"/>
          <w:sz w:val="8"/>
        </w:rPr>
        <w:t xml:space="preserve">0 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 xml:space="preserve">lh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D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 xml:space="preserve">0 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, showing three-dimensional oceanic temperature advection.</w:t>
      </w:r>
    </w:p>
    <w:p>
      <w:pPr>
        <w:autoSpaceDN w:val="0"/>
        <w:autoSpaceDE w:val="0"/>
        <w:widowControl/>
        <w:spacing w:line="212" w:lineRule="exact" w:before="182" w:after="0"/>
        <w:ind w:left="0" w:right="0" w:firstLine="0"/>
        <w:jc w:val="left"/>
      </w:pPr>
      <w:r>
        <w:rPr>
          <w:w w:val="102.55764231962317"/>
          <w:rFonts w:ascii="AdvOT70e1938e" w:hAnsi="AdvOT70e1938e" w:eastAsia="AdvOT70e1938e"/>
          <w:b w:val="0"/>
          <w:i w:val="0"/>
          <w:color w:val="000000"/>
          <w:sz w:val="17"/>
        </w:rPr>
        <w:t xml:space="preserve">Analysis of the mixed-layer heat budget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We calculate the mixed-layer heat budget, and the equation is as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112" w:right="20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in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uence of the tropical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 on the region off western Australia, as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previous studies have indicated that the Ningaloo Niño reaches its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peak during boreal winter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5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21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29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32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Additionally, singular value decom-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position (SVD) is employed to demonstrate the relationship between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SST and convective activity.</w:t>
      </w:r>
    </w:p>
    <w:p>
      <w:pPr>
        <w:autoSpaceDN w:val="0"/>
        <w:autoSpaceDE w:val="0"/>
        <w:widowControl/>
        <w:spacing w:line="214" w:lineRule="exact" w:before="0" w:after="16"/>
        <w:ind w:left="112" w:right="20" w:firstLine="34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wavelet results are tested statistically against red noise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66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statistical signi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cance of the correlation coef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cients is assessed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using the two-tailed Student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’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s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t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-test. Given our application of low-pass 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ltering and similar smoothing methods over decadal periods,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reduces degrees of freedom, we utilize effective degrees of freedom in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98" w:lineRule="exact" w:before="0" w:after="24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follows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62</w:t>
      </w:r>
      <w:r>
        <w:rPr>
          <w:w w:val="98.62799644470215"/>
          <w:rFonts w:ascii="AdvOTdd63dae3" w:hAnsi="AdvOTdd63dae3" w:eastAsia="AdvOTdd63dae3"/>
          <w:b w:val="0"/>
          <w:i w:val="0"/>
          <w:color w:val="000000"/>
          <w:sz w:val="10"/>
        </w:rPr>
        <w:t>,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63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: </w:t>
      </w:r>
      <w:r>
        <w:tab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test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67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: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2613"/>
        <w:gridCol w:w="2613"/>
        <w:gridCol w:w="2613"/>
        <w:gridCol w:w="2613"/>
      </w:tblGrid>
      <w:tr>
        <w:trPr>
          <w:trHeight w:hRule="exact" w:val="416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8" w:val="left"/>
              </w:tabs>
              <w:autoSpaceDE w:val="0"/>
              <w:widowControl/>
              <w:spacing w:line="190" w:lineRule="exact" w:before="0" w:after="0"/>
              <w:ind w:left="108" w:right="144" w:firstLine="0"/>
              <w:jc w:val="left"/>
            </w:pP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br/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=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u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x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 u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 xml:space="preserve"> ∂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x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 u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 xml:space="preserve"> 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04" w:right="0" w:firstLine="0"/>
              <w:jc w:val="left"/>
            </w:pP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v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y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 v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 xml:space="preserve"> ∂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>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y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 v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22" w:hAnsi="22" w:eastAsia="22"/>
                <w:b w:val="0"/>
                <w:i w:val="0"/>
                <w:color w:val="000000"/>
                <w:sz w:val="15"/>
              </w:rPr>
              <w:t xml:space="preserve"> ∂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T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Qnet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03" w:hAnsi="03" w:eastAsia="03"/>
                <w:b w:val="0"/>
                <w:i w:val="0"/>
                <w:color w:val="000000"/>
                <w:sz w:val="15"/>
              </w:rPr>
              <w:t>ρ</w:t>
            </w:r>
            <w:r>
              <w:rPr>
                <w:w w:val="103.55799674987793"/>
                <w:rFonts w:ascii="AdvOTdd63dae3" w:hAnsi="AdvOTdd63dae3" w:eastAsia="AdvOTdd63dae3"/>
                <w:b w:val="0"/>
                <w:i w:val="0"/>
                <w:color w:val="000000"/>
                <w:sz w:val="10"/>
              </w:rPr>
              <w:t>0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C</w:t>
            </w:r>
            <w:r>
              <w:rPr>
                <w:w w:val="103.55799674987793"/>
                <w:rFonts w:ascii="AdvOTcc1f6510.I" w:hAnsi="AdvOTcc1f6510.I" w:eastAsia="AdvOTcc1f6510.I"/>
                <w:b w:val="0"/>
                <w:i w:val="0"/>
                <w:color w:val="000000"/>
                <w:sz w:val="10"/>
              </w:rPr>
              <w:t>P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>h</w:t>
            </w:r>
            <w:r>
              <w:rPr>
                <w:w w:val="98.6293347676595"/>
                <w:rFonts w:ascii="AdvOTdd63dae3" w:hAnsi="AdvOTdd63dae3" w:eastAsia="AdvOTdd63dae3"/>
                <w:b w:val="0"/>
                <w:i w:val="0"/>
                <w:color w:val="000000"/>
                <w:sz w:val="15"/>
              </w:rPr>
              <w:t>+</w:t>
            </w:r>
            <w:r>
              <w:rPr>
                <w:w w:val="98.6293347676595"/>
                <w:rFonts w:ascii="AdvOTcc1f6510.I" w:hAnsi="AdvOTcc1f6510.I" w:eastAsia="AdvOTcc1f6510.I"/>
                <w:b w:val="0"/>
                <w:i w:val="0"/>
                <w:color w:val="000000"/>
                <w:sz w:val="15"/>
              </w:rPr>
              <w:t xml:space="preserve"> R</w:t>
            </w:r>
            <w:r>
              <w:rPr>
                <w:w w:val="103.55799674987793"/>
                <w:rFonts w:ascii="AdvMacMthSyN" w:hAnsi="AdvMacMthSyN" w:eastAsia="AdvMacMthSyN"/>
                <w:b w:val="0"/>
                <w:i w:val="0"/>
                <w:color w:val="000000"/>
                <w:sz w:val="1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12" w:lineRule="exact" w:before="10" w:after="0"/>
        <w:ind w:left="0" w:right="114" w:firstLine="0"/>
        <w:jc w:val="right"/>
      </w:pP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5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</w:p>
    <w:p>
      <w:pPr>
        <w:autoSpaceDN w:val="0"/>
        <w:autoSpaceDE w:val="0"/>
        <w:widowControl/>
        <w:spacing w:line="190" w:lineRule="exact" w:before="118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T, u, and v represent the oceanic temperature, zonal and meridional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256"/>
        </w:trPr>
        <w:tc>
          <w:tcPr>
            <w:tcW w:type="dxa" w:w="1634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118" w:firstLine="0"/>
              <w:jc w:val="righ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652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22" w:hAnsi="22" w:eastAsia="22"/>
                <w:b w:val="0"/>
                <w:i w:val="0"/>
                <w:color w:val="000000"/>
                <w:sz w:val="16"/>
              </w:rPr>
              <w:t>≈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1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+ 2</w:t>
            </w:r>
          </w:p>
        </w:tc>
        <w:tc>
          <w:tcPr>
            <w:tcW w:type="dxa" w:w="29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0" w:after="0"/>
              <w:ind w:left="0" w:right="0" w:firstLine="0"/>
              <w:jc w:val="center"/>
            </w:pP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N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 xml:space="preserve">2 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374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N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j</w:t>
            </w:r>
          </w:p>
        </w:tc>
        <w:tc>
          <w:tcPr>
            <w:tcW w:type="dxa" w:w="143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0" w:after="0"/>
              <w:ind w:left="26" w:right="0" w:firstLine="0"/>
              <w:jc w:val="lef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ρ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ρ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j</w:t>
            </w:r>
          </w:p>
        </w:tc>
        <w:tc>
          <w:tcPr>
            <w:tcW w:type="dxa" w:w="780"/>
            <w:tcBorders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0" w:right="50" w:firstLine="0"/>
              <w:jc w:val="righ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358"/>
        </w:trPr>
        <w:tc>
          <w:tcPr>
            <w:tcW w:type="dxa" w:w="1634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" w:firstLine="0"/>
              <w:jc w:val="righ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N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ef f</w:t>
            </w:r>
          </w:p>
        </w:tc>
        <w:tc>
          <w:tcPr>
            <w:tcW w:type="dxa" w:w="652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336" w:firstLine="0"/>
              <w:jc w:val="righ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9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4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374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43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20" w:right="0" w:firstLine="0"/>
              <w:jc w:val="left"/>
            </w:pP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XX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 Þ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YY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 Þ</w:t>
            </w:r>
          </w:p>
        </w:tc>
        <w:tc>
          <w:tcPr>
            <w:tcW w:type="dxa" w:w="78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</w:tr>
      <w:tr>
        <w:trPr>
          <w:trHeight w:hRule="exact" w:val="408"/>
        </w:trPr>
        <w:tc>
          <w:tcPr>
            <w:tcW w:type="dxa" w:w="5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where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N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is the sample size,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ρ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XX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and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 xml:space="preserve"> ρ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YY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 xml:space="preserve"> ð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j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are the autocorrelation 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functions of two time series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X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and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Y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at time lag.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424"/>
        </w:trPr>
        <w:tc>
          <w:tcPr>
            <w:tcW w:type="dxa" w:w="52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current velocities averaged in the mixed-layer depth, respectively.</w:t>
            </w:r>
            <w:r>
              <w:rPr>
                <w:w w:val="95.88666756947836"/>
                <w:rFonts w:ascii="22" w:hAnsi="22" w:eastAsia="22"/>
                <w:b w:val="0"/>
                <w:i w:val="0"/>
                <w:color w:val="000000"/>
                <w:sz w:val="12"/>
                <w:u w:val="single"/>
              </w:rPr>
              <w:t>∂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  <w:u w:val="single"/>
              </w:rPr>
              <w:t>T</w:t>
            </w:r>
            <w:r>
              <w:rPr>
                <w:w w:val="102.73499488830566"/>
                <w:rFonts w:ascii="AdvMacMthSyN" w:hAnsi="AdvMacMthSyN" w:eastAsia="AdvMacMthSyN"/>
                <w:b w:val="0"/>
                <w:i w:val="0"/>
                <w:color w:val="000000"/>
                <w:sz w:val="8"/>
                <w:u w:val="single"/>
              </w:rPr>
              <w:t>0</w:t>
            </w:r>
            <w:r>
              <w:rPr>
                <w:w w:val="95.88666756947836"/>
                <w:rFonts w:ascii="22" w:hAnsi="22" w:eastAsia="22"/>
                <w:b w:val="0"/>
                <w:i w:val="0"/>
                <w:color w:val="000000"/>
                <w:sz w:val="12"/>
                <w:u w:val="single"/>
              </w:rPr>
              <w:t>∂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  <w:u w:val="single"/>
              </w:rPr>
              <w:t>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is</w:t>
            </w:r>
          </w:p>
          <w:p>
            <w:pPr>
              <w:autoSpaceDN w:val="0"/>
              <w:autoSpaceDE w:val="0"/>
              <w:widowControl/>
              <w:spacing w:line="194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temperature tendency. A variable (such as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T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u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, and</w:t>
            </w: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 xml:space="preserve"> v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can be</w:t>
            </w:r>
          </w:p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14" w:after="0"/>
              <w:ind w:left="122" w:right="0" w:firstLine="0"/>
              <w:jc w:val="left"/>
            </w:pPr>
            <w:r>
              <w:rPr>
                <w:w w:val="102.55764231962317"/>
                <w:rFonts w:ascii="AdvOT70e1938e" w:hAnsi="AdvOT70e1938e" w:eastAsia="AdvOT70e1938e"/>
                <w:b w:val="0"/>
                <w:i w:val="0"/>
                <w:color w:val="000000"/>
                <w:sz w:val="17"/>
              </w:rPr>
              <w:t xml:space="preserve">Reporting summary </w:t>
            </w:r>
            <w:r>
              <w:br/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Further information on research design is available in the Nature</w:t>
            </w:r>
          </w:p>
        </w:tc>
      </w:tr>
      <w:tr>
        <w:trPr>
          <w:trHeight w:hRule="exact" w:val="190"/>
        </w:trPr>
        <w:tc>
          <w:tcPr>
            <w:tcW w:type="dxa" w:w="4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decomposed into the sum of the climatological mean state (e.g.,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6" w:right="0" w:firstLine="0"/>
              <w:jc w:val="left"/>
            </w:pPr>
            <w:r>
              <w:rPr>
                <w:w w:val="102.73874998092651"/>
                <w:rFonts w:ascii="AdvOTcc1f6510.I" w:hAnsi="AdvOTcc1f6510.I" w:eastAsia="AdvOTcc1f6510.I"/>
                <w:b w:val="0"/>
                <w:i w:val="0"/>
                <w:color w:val="000000"/>
                <w:sz w:val="16"/>
              </w:rPr>
              <w:t>u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 and</w:t>
            </w:r>
          </w:p>
        </w:tc>
        <w:tc>
          <w:tcPr>
            <w:tcW w:type="dxa" w:w="34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exact" w:before="0" w:after="0"/>
        <w:ind w:left="0" w:right="11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anomaly state (e.g.,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u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>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</w:t>
      </w:r>
      <w:r>
        <w:rPr>
          <w:w w:val="98.62799644470215"/>
          <w:rFonts w:ascii="AdvOTdd63dae3" w:hAnsi="AdvOTdd63dae3" w:eastAsia="AdvOTdd63dae3"/>
          <w:b w:val="0"/>
          <w:i w:val="0"/>
          <w:color w:val="0068A5"/>
          <w:sz w:val="10"/>
        </w:rPr>
        <w:t>64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Qnet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>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the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“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net surface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”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which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accounts for the sum of shortwave radiation, longwave radiation,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latent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uxes, and sensible heat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fl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uxes.</w:t>
      </w: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 xml:space="preserve"> ρ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indicates sea water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density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 xml:space="preserve"> 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1026kg</w:t>
      </w:r>
      <w:r>
        <w:rPr>
          <w:w w:val="102.73874998092651"/>
          <w:rFonts w:ascii="AdvP4C4E51" w:hAnsi="AdvP4C4E51" w:eastAsia="AdvP4C4E51"/>
          <w:b w:val="0"/>
          <w:i w:val="0"/>
          <w:color w:val="000000"/>
          <w:sz w:val="16"/>
        </w:rPr>
        <w:t>=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3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C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P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the ocean heat capacity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 xml:space="preserve"> 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3986J</w:t>
      </w:r>
      <w:r>
        <w:rPr>
          <w:w w:val="102.73874998092651"/>
          <w:rFonts w:ascii="AdvP4C4E51" w:hAnsi="AdvP4C4E51" w:eastAsia="AdvP4C4E51"/>
          <w:b w:val="0"/>
          <w:i w:val="0"/>
          <w:color w:val="000000"/>
          <w:sz w:val="16"/>
        </w:rPr>
        <w:t>=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ð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kg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K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, 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h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mixed-layer depth.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R</w:t>
      </w:r>
      <w:r>
        <w:rPr>
          <w:w w:val="95.88666756947836"/>
          <w:rFonts w:ascii="AdvMacMthSyN" w:hAnsi="AdvMacMthSyN" w:eastAsia="AdvMacMthSyN"/>
          <w:b w:val="0"/>
          <w:i w:val="0"/>
          <w:color w:val="000000"/>
          <w:sz w:val="12"/>
        </w:rPr>
        <w:t>0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is the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 xml:space="preserve"> “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residual</w:t>
      </w:r>
      <w:r>
        <w:rPr>
          <w:w w:val="102.73874998092651"/>
          <w:rFonts w:ascii="20" w:hAnsi="20" w:eastAsia="20"/>
          <w:b w:val="0"/>
          <w:i w:val="0"/>
          <w:color w:val="000000"/>
          <w:sz w:val="16"/>
        </w:rPr>
        <w:t>”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term, which accounts for the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remaining heat budget components not explicitly resolved by the used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data in the equation. The results presented above are obtained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through the vertical integration of the heat budget across the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112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Portfolio Reporting Summary linked to this article.</w:t>
      </w:r>
    </w:p>
    <w:p>
      <w:pPr>
        <w:autoSpaceDN w:val="0"/>
        <w:autoSpaceDE w:val="0"/>
        <w:widowControl/>
        <w:spacing w:line="212" w:lineRule="exact" w:before="228" w:after="18"/>
        <w:ind w:left="112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Data availability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All observational and model datasets used in this study are available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publicly or on request. Observational data are available from NOAA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2" w:history="1">
          <w:r>
            <w:rPr>
              <w:rStyle w:val="Hyperlink"/>
            </w:rPr>
            <w:t>https://psl.noaa.gov/data/gridded/data.noaa.ersst.v5.html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3" w:history="1">
          <w:r>
            <w:rPr>
              <w:rStyle w:val="Hyperlink"/>
            </w:rPr>
            <w:t xml:space="preserve">https:// 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3" w:history="1">
          <w:r>
            <w:rPr>
              <w:rStyle w:val="Hyperlink"/>
            </w:rPr>
            <w:t>climatedataguide.ucar.edu/climate-data/sst-data-noaa-extended-</w:t>
          </w:r>
        </w:hyperlink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3" w:history="1">
          <w:r>
            <w:rPr>
              <w:rStyle w:val="Hyperlink"/>
            </w:rPr>
            <w:t>reconstruction-ssts-version-3-ersstv3-3b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), the Hadley Centre (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4" w:history="1">
          <w:r>
            <w:rPr>
              <w:rStyle w:val="Hyperlink"/>
            </w:rPr>
            <w:t>https://</w:t>
          </w:r>
        </w:hyperlink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192"/>
        </w:trPr>
        <w:tc>
          <w:tcPr>
            <w:tcW w:type="dxa" w:w="4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mixed layer.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38" w:after="0"/>
              <w:ind w:left="0" w:right="10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6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34" w:history="1">
                <w:r>
                  <w:rPr>
                    <w:rStyle w:val="Hyperlink"/>
                  </w:rPr>
                  <w:t>www.metof</w:t>
                </w:r>
              </w:hyperlink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68A5"/>
                <w:sz w:val="16"/>
              </w:rPr>
              <w:hyperlink r:id="rId134" w:history="1">
                <w:r>
                  <w:rPr>
                    <w:rStyle w:val="Hyperlink"/>
                  </w:rPr>
                  <w:t>f</w:t>
                </w:r>
              </w:hyperlink>
            </w:r>
            <w:r>
              <w:rPr>
                <w:w w:val="102.73874998092651"/>
                <w:rFonts w:ascii="fb" w:hAnsi="fb" w:eastAsia="fb"/>
                <w:b w:val="0"/>
                <w:i w:val="0"/>
                <w:color w:val="0068A5"/>
                <w:sz w:val="16"/>
              </w:rPr>
              <w:t>i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34" w:history="1">
                <w:r>
                  <w:rPr>
                    <w:rStyle w:val="Hyperlink"/>
                  </w:rPr>
                  <w:t>ce.gov.uk/hadobs/hadisst/</w:t>
                </w:r>
              </w:hyperlink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), the NCEP/NCAR Reanalysis</w:t>
            </w:r>
          </w:p>
        </w:tc>
      </w:tr>
      <w:tr>
        <w:trPr>
          <w:trHeight w:hRule="exact" w:val="220"/>
        </w:trPr>
        <w:tc>
          <w:tcPr>
            <w:tcW w:type="dxa" w:w="43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" w:after="0"/>
              <w:ind w:left="340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To calculate the mixed-layer depth, we follow</w:t>
            </w:r>
            <w:r>
              <w:rPr>
                <w:w w:val="98.62799644470215"/>
                <w:rFonts w:ascii="AdvOTdd63dae3" w:hAnsi="AdvOTdd63dae3" w:eastAsia="AdvOTdd63dae3"/>
                <w:b w:val="0"/>
                <w:i w:val="0"/>
                <w:color w:val="0068A5"/>
                <w:sz w:val="10"/>
              </w:rPr>
              <w:t>65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742"/>
            <w:vMerge/>
            <w:tcBorders/>
          </w:tcPr>
          <w:p/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Project (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35" w:history="1">
                <w:r>
                  <w:rPr>
                    <w:rStyle w:val="Hyperlink"/>
                  </w:rPr>
                  <w:t>https://psl.noaa.gov/data/reanalysis/reanalysis.shtml</w:t>
                </w:r>
              </w:hyperlink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), and the</w:t>
            </w:r>
          </w:p>
        </w:tc>
      </w:tr>
      <w:tr>
        <w:trPr>
          <w:trHeight w:hRule="exact" w:val="200"/>
        </w:trPr>
        <w:tc>
          <w:tcPr>
            <w:tcW w:type="dxa" w:w="21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448" w:after="0"/>
              <w:ind w:left="0" w:right="4" w:firstLine="0"/>
              <w:jc w:val="righ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=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2" w:lineRule="exact" w:before="0" w:after="0"/>
              <w:ind w:left="24" w:right="0" w:firstLine="0"/>
              <w:jc w:val="left"/>
            </w:pP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 xml:space="preserve">v 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 xml:space="preserve">u 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 xml:space="preserve">u 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 xml:space="preserve">t 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>ffiffiffiffiffiffiffiffiffiffiffiffiffiffiffiffiffiffiffiffiffiffi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strike/>
                <w:color w:val="000000"/>
                <w:sz w:val="16"/>
              </w:rPr>
              <w:t>ffif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 xml:space="preserve">fiffiffiffiffi </w:t>
            </w:r>
            <w:r>
              <w:rPr>
                <w:w w:val="102.73874998092651"/>
                <w:rFonts w:ascii="AdvP4C4E46" w:hAnsi="AdvP4C4E46" w:eastAsia="AdvP4C4E46"/>
                <w:b w:val="0"/>
                <w:i w:val="0"/>
                <w:color w:val="000000"/>
                <w:sz w:val="16"/>
              </w:rPr>
              <w:t>X</w:t>
            </w:r>
          </w:p>
        </w:tc>
        <w:tc>
          <w:tcPr>
            <w:tcW w:type="dxa" w:w="1742"/>
            <w:vMerge/>
            <w:tcBorders/>
          </w:tcPr>
          <w:p/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Japan Meteorological Agency (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https://jra.kishou.go.jp/JRA-55/index_en.</w:t>
            </w:r>
          </w:p>
        </w:tc>
      </w:tr>
      <w:tr>
        <w:trPr>
          <w:trHeight w:hRule="exact" w:val="220"/>
        </w:trPr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36" w:history="1">
                <w:r>
                  <w:rPr>
                    <w:rStyle w:val="Hyperlink"/>
                  </w:rPr>
                  <w:t>html</w:t>
                </w:r>
              </w:hyperlink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). The Data from IAP observation is available via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 xml:space="preserve"> http://www.ocean.</w:t>
            </w:r>
          </w:p>
        </w:tc>
      </w:tr>
      <w:tr>
        <w:trPr>
          <w:trHeight w:hRule="exact" w:val="220"/>
        </w:trPr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37" w:history="1">
                <w:r>
                  <w:rPr>
                    <w:rStyle w:val="Hyperlink"/>
                  </w:rPr>
                  <w:t>iap.ac.cn/pages/dataService/dataService.html</w:t>
                </w:r>
              </w:hyperlink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 The data from ORAs5 is</w:t>
            </w:r>
          </w:p>
        </w:tc>
      </w:tr>
      <w:tr>
        <w:trPr>
          <w:trHeight w:hRule="exact" w:val="220"/>
        </w:trPr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available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via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46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https://cds.climate.copernicus.eu/cdsapp#!/dataset/</w:t>
            </w:r>
          </w:p>
        </w:tc>
      </w:tr>
      <w:tr>
        <w:trPr>
          <w:trHeight w:hRule="exact" w:val="186"/>
        </w:trPr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  <w:tc>
          <w:tcPr>
            <w:tcW w:type="dxa" w:w="5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reanalysis-oras5?tab=form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 The CESM2 large ensemble datasets are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>δ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k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the standard deviation,</w:t>
      </w: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 xml:space="preserve"> λ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ð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>z</w:t>
      </w:r>
      <w:r>
        <w:rPr>
          <w:w w:val="102.73874998092651"/>
          <w:rFonts w:ascii="AdvMacMthSyN" w:hAnsi="AdvMacMthSyN" w:eastAsia="AdvMacMthSyN"/>
          <w:b w:val="0"/>
          <w:i w:val="0"/>
          <w:color w:val="000000"/>
          <w:sz w:val="16"/>
        </w:rPr>
        <w:t>Þ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represents the temperature, and z is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depth of data. When k equals 1, it is on the sea surface.</w:t>
      </w: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>λ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k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 the</w:t>
      </w: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mean between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z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z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k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0" w:after="0"/>
        <w:ind w:left="34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maximum variation over the same depth range is: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12"/>
        <w:ind w:left="112" w:right="22" w:firstLine="0"/>
        <w:jc w:val="both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available via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8" w:history="1">
          <w:r>
            <w:rPr>
              <w:rStyle w:val="Hyperlink"/>
            </w:rPr>
            <w:t xml:space="preserve">https://www.cesm.ucar.edu/projects/community-projects/ 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8" w:history="1">
          <w:r>
            <w:rPr>
              <w:rStyle w:val="Hyperlink"/>
            </w:rPr>
            <w:t>LENS2/data-sets.html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MPI large ensemble datasets are available via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39" w:history="1">
          <w:r>
            <w:rPr>
              <w:rStyle w:val="Hyperlink"/>
            </w:rPr>
            <w:t>https://esgf-data.dkrz.de/projects/mpi-ge/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four single forcing large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2091"/>
        <w:gridCol w:w="2091"/>
        <w:gridCol w:w="2091"/>
        <w:gridCol w:w="2091"/>
        <w:gridCol w:w="2091"/>
      </w:tblGrid>
      <w:tr>
        <w:trPr>
          <w:trHeight w:hRule="exact" w:val="216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ensembles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are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available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via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0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https://www.cesm.ucar.edu/working-</w:t>
            </w:r>
          </w:p>
        </w:tc>
      </w:tr>
    </w:tbl>
    <w:p>
      <w:pPr>
        <w:autoSpaceDN w:val="0"/>
        <w:autoSpaceDE w:val="0"/>
        <w:widowControl/>
        <w:spacing w:line="192" w:lineRule="exact" w:before="10" w:after="12"/>
        <w:ind w:left="112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0" w:history="1">
          <w:r>
            <w:rPr>
              <w:rStyle w:val="Hyperlink"/>
            </w:rPr>
            <w:t>groups/climate/simulations/cesm2-single-forcing-le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 The tropical Indian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6.0" w:type="dxa"/>
      </w:tblPr>
      <w:tblGrid>
        <w:gridCol w:w="2613"/>
        <w:gridCol w:w="2613"/>
        <w:gridCol w:w="2613"/>
        <w:gridCol w:w="2613"/>
      </w:tblGrid>
      <w:tr>
        <w:trPr>
          <w:trHeight w:hRule="exact" w:val="208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" w:after="0"/>
              <w:ind w:left="0" w:right="142" w:firstLine="0"/>
              <w:jc w:val="righ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σ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= max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 xml:space="preserve">k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 xml:space="preserve"> = 1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λ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min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 xml:space="preserve">k 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  <w:r>
              <w:rPr>
                <w:w w:val="95.88666756947836"/>
                <w:rFonts w:ascii="AdvOTdd63dae3" w:hAnsi="AdvOTdd63dae3" w:eastAsia="AdvOTdd63dae3"/>
                <w:b w:val="0"/>
                <w:i w:val="0"/>
                <w:color w:val="000000"/>
                <w:sz w:val="12"/>
              </w:rPr>
              <w:t xml:space="preserve"> = 1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λ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i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0" w:right="10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7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Ocean pacemaker experiment (TIOGA) datasets are available via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 xml:space="preserve"> https://</w:t>
            </w:r>
          </w:p>
        </w:tc>
      </w:tr>
      <w:tr>
        <w:trPr>
          <w:trHeight w:hRule="exact" w:val="186"/>
        </w:trPr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2613"/>
            <w:vMerge/>
            <w:tcBorders/>
          </w:tcPr>
          <w:p/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t>www.cesm.ucar.edu/working-groups/climate/simulations/cesm1-indian-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relative variance of</w:t>
      </w:r>
      <w:r>
        <w:rPr>
          <w:w w:val="102.73874998092651"/>
          <w:rFonts w:ascii="03" w:hAnsi="03" w:eastAsia="03"/>
          <w:b w:val="0"/>
          <w:i w:val="0"/>
          <w:color w:val="000000"/>
          <w:sz w:val="16"/>
        </w:rPr>
        <w:t xml:space="preserve"> λ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between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z</w:t>
      </w:r>
      <w:r>
        <w:rPr>
          <w:w w:val="95.88666756947836"/>
          <w:rFonts w:ascii="AdvOTdd63dae3" w:hAnsi="AdvOTdd63dae3" w:eastAsia="AdvOTdd63dae3"/>
          <w:b w:val="0"/>
          <w:i w:val="0"/>
          <w:color w:val="000000"/>
          <w:sz w:val="12"/>
        </w:rPr>
        <w:t>1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and</w:t>
      </w:r>
      <w:r>
        <w:rPr>
          <w:w w:val="102.73874998092651"/>
          <w:rFonts w:ascii="AdvOTcc1f6510.I" w:hAnsi="AdvOTcc1f6510.I" w:eastAsia="AdvOTcc1f6510.I"/>
          <w:b w:val="0"/>
          <w:i w:val="0"/>
          <w:color w:val="000000"/>
          <w:sz w:val="16"/>
        </w:rPr>
        <w:t xml:space="preserve"> z</w:t>
      </w:r>
      <w:r>
        <w:rPr>
          <w:w w:val="95.88666756947836"/>
          <w:rFonts w:ascii="AdvOTcc1f6510.I" w:hAnsi="AdvOTcc1f6510.I" w:eastAsia="AdvOTcc1f6510.I"/>
          <w:b w:val="0"/>
          <w:i w:val="0"/>
          <w:color w:val="000000"/>
          <w:sz w:val="12"/>
        </w:rPr>
        <w:t>k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 is: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4384" w:space="0"/>
            <w:col w:w="6070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18"/>
        <w:ind w:left="944" w:right="0" w:firstLine="0"/>
        <w:jc w:val="left"/>
      </w:pP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1" w:history="1">
          <w:r>
            <w:rPr>
              <w:rStyle w:val="Hyperlink"/>
            </w:rPr>
            <w:t>ocean-pacemaker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 xml:space="preserve">. The related data of some pacemaker experiments 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(CESM1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pacemaker experiment, FGOALS-f3 Paci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>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c pacemaker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4384" w:space="0"/>
            <w:col w:w="60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90"/>
        </w:trPr>
        <w:tc>
          <w:tcPr>
            <w:tcW w:type="dxa" w:w="3906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0" w:after="0"/>
              <w:ind w:left="0" w:right="1112" w:firstLine="0"/>
              <w:jc w:val="right"/>
            </w:pP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χ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 xml:space="preserve"> =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δ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  <w:r>
              <w:rPr>
                <w:w w:val="102.73874998092651"/>
                <w:rFonts w:ascii="03" w:hAnsi="03" w:eastAsia="03"/>
                <w:b w:val="0"/>
                <w:i w:val="0"/>
                <w:color w:val="000000"/>
                <w:sz w:val="16"/>
              </w:rPr>
              <w:t>σ</w:t>
            </w:r>
            <w:r>
              <w:rPr>
                <w:w w:val="95.88666756947836"/>
                <w:rFonts w:ascii="AdvOTcc1f6510.I" w:hAnsi="AdvOTcc1f6510.I" w:eastAsia="AdvOTcc1f6510.I"/>
                <w:b w:val="0"/>
                <w:i w:val="0"/>
                <w:color w:val="000000"/>
                <w:sz w:val="12"/>
              </w:rPr>
              <w:t>k</w:t>
            </w:r>
          </w:p>
        </w:tc>
        <w:tc>
          <w:tcPr>
            <w:tcW w:type="dxa" w:w="1300"/>
            <w:vMerge w:val="restart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02" w:after="0"/>
              <w:ind w:left="0" w:right="104" w:firstLine="0"/>
              <w:jc w:val="right"/>
            </w:pP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ð</w:t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8</w:t>
            </w:r>
            <w:r>
              <w:rPr>
                <w:w w:val="102.73874998092651"/>
                <w:rFonts w:ascii="AdvMacMthSyN" w:hAnsi="AdvMacMthSyN" w:eastAsia="AdvMacMthSyN"/>
                <w:b w:val="0"/>
                <w:i w:val="0"/>
                <w:color w:val="000000"/>
                <w:sz w:val="16"/>
              </w:rPr>
              <w:t>Þ</w:t>
            </w:r>
          </w:p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experiment, and Indian Ocean pacemaker experiment) are available via</w:t>
            </w:r>
          </w:p>
        </w:tc>
      </w:tr>
      <w:tr>
        <w:trPr>
          <w:trHeight w:hRule="exact" w:val="220"/>
        </w:trPr>
        <w:tc>
          <w:tcPr>
            <w:tcW w:type="dxa" w:w="3485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3485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68A5"/>
                <w:sz w:val="16"/>
              </w:rPr>
              <w:hyperlink r:id="rId142" w:history="1">
                <w:r>
                  <w:rPr>
                    <w:rStyle w:val="Hyperlink"/>
                  </w:rPr>
                  <w:t>https://doi.org/10.57760/sciencedb.07476</w:t>
                </w:r>
              </w:hyperlink>
            </w: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. Source data are provided</w:t>
            </w:r>
          </w:p>
        </w:tc>
      </w:tr>
      <w:tr>
        <w:trPr>
          <w:trHeight w:hRule="exact" w:val="458"/>
        </w:trPr>
        <w:tc>
          <w:tcPr>
            <w:tcW w:type="dxa" w:w="3485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3485"/>
            <w:vMerge/>
            <w:tcBorders>
              <w:bottom w:sz="2.399999999999636" w:val="single" w:color="#000000"/>
            </w:tcBorders>
          </w:tcPr>
          <w:p/>
        </w:tc>
        <w:tc>
          <w:tcPr>
            <w:tcW w:type="dxa" w:w="522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2" w:after="0"/>
              <w:ind w:left="122" w:right="0" w:firstLine="0"/>
              <w:jc w:val="left"/>
            </w:pPr>
            <w:r>
              <w:rPr>
                <w:w w:val="102.73874998092651"/>
                <w:rFonts w:ascii="AdvOTdd63dae3" w:hAnsi="AdvOTdd63dae3" w:eastAsia="AdvOTdd63dae3"/>
                <w:b w:val="0"/>
                <w:i w:val="0"/>
                <w:color w:val="000000"/>
                <w:sz w:val="16"/>
              </w:rPr>
              <w:t>with this paper.</w:t>
            </w:r>
          </w:p>
        </w:tc>
      </w:tr>
      <w:tr>
        <w:trPr>
          <w:trHeight w:hRule="exact" w:val="316"/>
        </w:trPr>
        <w:tc>
          <w:tcPr>
            <w:tcW w:type="dxa" w:w="39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130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2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4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42" w:after="0"/>
        <w:ind w:left="0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Code availability </w:t>
      </w:r>
      <w:r>
        <w:br/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The codes for the</w:t>
      </w:r>
      <w:r>
        <w:rPr>
          <w:w w:val="102.73874998092651"/>
          <w:rFonts w:ascii="fb" w:hAnsi="fb" w:eastAsia="fb"/>
          <w:b w:val="0"/>
          <w:i w:val="0"/>
          <w:color w:val="000000"/>
          <w:sz w:val="16"/>
        </w:rPr>
        <w:t xml:space="preserve"> fi</w:t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gures can be downloaded at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t xml:space="preserve"> </w:t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2" w:history="1">
          <w:r>
            <w:rPr>
              <w:rStyle w:val="Hyperlink"/>
            </w:rPr>
            <w:t xml:space="preserve">https://doi.org/10. 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68A5"/>
          <w:sz w:val="16"/>
        </w:rPr>
        <w:hyperlink r:id="rId142" w:history="1">
          <w:r>
            <w:rPr>
              <w:rStyle w:val="Hyperlink"/>
            </w:rPr>
            <w:t>57760/sciencedb.07476</w:t>
          </w:r>
        </w:hyperlink>
      </w:r>
      <w:r>
        <w:rPr>
          <w:w w:val="102.73874998092651"/>
          <w:rFonts w:ascii="AdvOTdd63dae3" w:hAnsi="AdvOTdd63dae3" w:eastAsia="AdvOTdd63dae3"/>
          <w:b w:val="0"/>
          <w:i w:val="0"/>
          <w:color w:val="000000"/>
          <w:sz w:val="16"/>
        </w:rPr>
        <w:t>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26"/>
        <w:ind w:left="452" w:right="0" w:hanging="34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23. Tozuka, T. &amp; Oettli, P. Asymmetric cloud-shortwave radiation-sea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surface temperature feedback of Ningaloo Niño/Niña.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Geophys.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Res. Lett.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9870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9879 (2018).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420"/>
        </w:trPr>
        <w:tc>
          <w:tcPr>
            <w:tcW w:type="dxa" w:w="50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0" w:after="0"/>
              <w:ind w:left="0" w:right="0" w:firstLine="0"/>
              <w:jc w:val="left"/>
            </w:pPr>
            <w:r>
              <w:rPr>
                <w:w w:val="101.99904668898809"/>
                <w:rFonts w:ascii="AdvOT3d287b35.B" w:hAnsi="AdvOT3d287b35.B" w:eastAsia="AdvOT3d287b35.B"/>
                <w:b w:val="0"/>
                <w:i w:val="0"/>
                <w:color w:val="000000"/>
                <w:sz w:val="21"/>
              </w:rPr>
              <w:t>References</w:t>
            </w:r>
          </w:p>
        </w:tc>
        <w:tc>
          <w:tcPr>
            <w:tcW w:type="dxa" w:w="5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642" w:right="0" w:hanging="34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24. Ding, Y., Chen, L., Lin, P., Liu, H. &amp; Wang, R. Analysis of Ningaloo 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Niño simulated by two coupled models of FGOALS3.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Deep Sea Res. 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Part II Top. Stud. Oceanogr.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194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104988 (2021).</w:t>
            </w:r>
          </w:p>
        </w:tc>
      </w:tr>
      <w:tr>
        <w:trPr>
          <w:trHeight w:hRule="exact" w:val="176"/>
        </w:trPr>
        <w:tc>
          <w:tcPr>
            <w:tcW w:type="dxa" w:w="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8" w:after="0"/>
              <w:ind w:left="13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Zinke, J. et al. Coral record of southeast Indian Ocean marine</w:t>
            </w:r>
          </w:p>
        </w:tc>
        <w:tc>
          <w:tcPr>
            <w:tcW w:type="dxa" w:w="348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38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heatwaves with intensi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ed Western Paci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 temperature gradient.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Nat. Commun.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9 (2015).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176" w:space="0"/>
            <w:col w:w="5278" w:space="0"/>
          </w:cols>
          <w:docGrid w:linePitch="360"/>
        </w:sectPr>
      </w:pPr>
    </w:p>
    <w:p>
      <w:pPr>
        <w:autoSpaceDN w:val="0"/>
        <w:tabs>
          <w:tab w:pos="492" w:val="left"/>
        </w:tabs>
        <w:autoSpaceDE w:val="0"/>
        <w:widowControl/>
        <w:spacing w:line="200" w:lineRule="exact" w:before="0" w:after="28"/>
        <w:ind w:left="15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25. Han, W. et al. Intensi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cation of decadal and multi-decadal sea level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variability in the western tropical Paci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 during recent decades.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176" w:space="0"/>
            <w:col w:w="52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3"/>
        <w:gridCol w:w="2613"/>
        <w:gridCol w:w="2613"/>
        <w:gridCol w:w="2613"/>
      </w:tblGrid>
      <w:tr>
        <w:trPr>
          <w:trHeight w:hRule="exact" w:val="170"/>
        </w:trPr>
        <w:tc>
          <w:tcPr>
            <w:tcW w:type="dxa" w:w="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Zinke, J. et al. Corals record long-term Leeuwin current variability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6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Clim. Dyn.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1357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1379 (2014).</w:t>
            </w:r>
          </w:p>
        </w:tc>
      </w:tr>
      <w:tr>
        <w:trPr>
          <w:trHeight w:hRule="exact" w:val="245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7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4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including Ningaloo Niño/Niña since 1795.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 Commun.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26. Han, W. et al. Indian Ocean decadal variability: a review.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Bull. Am.</w:t>
            </w:r>
          </w:p>
        </w:tc>
      </w:tr>
      <w:tr>
        <w:trPr>
          <w:trHeight w:hRule="exact" w:val="215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9 (2014).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46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Meteorol. Soc.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95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1679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1703 (2014).</w:t>
            </w:r>
          </w:p>
        </w:tc>
      </w:tr>
      <w:tr>
        <w:trPr>
          <w:trHeight w:hRule="exact" w:val="200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Feng, M., McPhaden, M. J., Xie, S.-P. &amp; Hafner, J. La Niña forces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27.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4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Li, Y., Han, W. &amp; Zhang, L. Enhanced decadal warming of the</w:t>
            </w:r>
          </w:p>
        </w:tc>
      </w:tr>
      <w:tr>
        <w:trPr>
          <w:trHeight w:hRule="exact" w:val="227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5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unprecedented Leeuwin current warming in 2011.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Sci. Rep.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southeast Indian Ocean during the recent global surface warming</w:t>
            </w:r>
          </w:p>
        </w:tc>
      </w:tr>
      <w:tr>
        <w:trPr>
          <w:trHeight w:hRule="exact" w:val="216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9 (2013).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slowdown.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Geophys. Res. Lett.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44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9876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9884 (2017).</w:t>
            </w:r>
          </w:p>
        </w:tc>
      </w:tr>
      <w:tr>
        <w:trPr>
          <w:trHeight w:hRule="exact" w:val="197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Feng, M., Zhang, Y., Hendon, H. H., McPhaden, M. J. &amp; Marshall, A.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28. Li, Y., Han, W., Zhang, L. &amp; Wang, F. Decadal SST variability in the</w:t>
            </w:r>
          </w:p>
        </w:tc>
      </w:tr>
      <w:tr>
        <w:trPr>
          <w:trHeight w:hRule="exact" w:val="228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5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G. Niño 4 west (Niño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‐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4W) sea surface temperature variability.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southeast Indian Ocean and its impact on regional climate.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 Clim.</w:t>
            </w:r>
          </w:p>
        </w:tc>
      </w:tr>
      <w:tr>
        <w:trPr>
          <w:trHeight w:hRule="exact" w:val="216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11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Geophys. Res. Oceans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126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e2021JC017591 (2021).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462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>32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6299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6318 (2019).</w:t>
            </w:r>
          </w:p>
        </w:tc>
      </w:tr>
      <w:tr>
        <w:trPr>
          <w:trHeight w:hRule="exact" w:val="196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Marshall, A. G., Hendon, H. H., Feng, M. &amp; Schiller, A. Initiation and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29. Feng, M. et al. Decadal increase in Ningaloo Niño since the late</w:t>
            </w:r>
          </w:p>
        </w:tc>
      </w:tr>
      <w:tr>
        <w:trPr>
          <w:trHeight w:hRule="exact" w:val="234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62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ampli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cation of the Ningaloo Niño.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Clim. Dyn.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2367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2385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1990s.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Geophys. Res. Lett.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42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104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112 (2015).</w:t>
            </w:r>
          </w:p>
        </w:tc>
      </w:tr>
      <w:tr>
        <w:trPr>
          <w:trHeight w:hRule="exact" w:val="214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(2015).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30. Doi, T., Behera, S. K. &amp; Yamagata, T. An interdecadal regime shift in</w:t>
            </w:r>
          </w:p>
        </w:tc>
      </w:tr>
      <w:tr>
        <w:trPr>
          <w:trHeight w:hRule="exact" w:val="212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Kido, S., Kataoka, T. &amp; Tozuka, T. Ningaloo Niño simulated in the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rainfall predictability related to the Ningaloo Niño in the late 1990s.</w:t>
            </w:r>
          </w:p>
        </w:tc>
      </w:tr>
      <w:tr>
        <w:trPr>
          <w:trHeight w:hRule="exact" w:val="216"/>
        </w:trPr>
        <w:tc>
          <w:tcPr>
            <w:tcW w:type="dxa" w:w="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30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11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CMIP5 models.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Clim. Dyn.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47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1469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1484 (2016).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46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J. Geophys. Res. Oceans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120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1388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1396 (2015).</w:t>
            </w:r>
          </w:p>
        </w:tc>
      </w:tr>
      <w:tr>
        <w:trPr>
          <w:trHeight w:hRule="exact" w:val="180"/>
        </w:trPr>
        <w:tc>
          <w:tcPr>
            <w:tcW w:type="dxa" w:w="2613"/>
            <w:vMerge/>
            <w:tcBorders/>
          </w:tcPr>
          <w:p/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Zhang, L. &amp; Han, W. Impact of Ningaloo Niño on tropical 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 and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31.</w:t>
            </w:r>
          </w:p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Trenary, L. L. &amp; Han, W. Local and remote forcing of decadal sea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38" w:right="432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an interbasin coupling mechanism.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Geophys. Res. Lett.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11,300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311,309 (2018).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114" w:space="0"/>
            <w:col w:w="5340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26"/>
        <w:ind w:left="554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level and thermocline depth variability in the South Indian Ocean.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Geophys. Res. Oceans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118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381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398 (2013).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114" w:space="0"/>
            <w:col w:w="53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88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Cravatte, S., Delcroix, T., Zhang, D., McPhaden, M. &amp; Leloup, J.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32. Zhang, L., Han, W., Li, Y. &amp; Shinoda, T. Mechanisms for generation</w:t>
            </w:r>
          </w:p>
        </w:tc>
      </w:tr>
      <w:tr>
        <w:trPr>
          <w:trHeight w:hRule="exact" w:val="226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5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Observed freshening and warming of the western 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 warm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and development of the Ningaloo Niño.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 Clim.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31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9239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9259</w:t>
            </w:r>
          </w:p>
        </w:tc>
      </w:tr>
      <w:tr>
        <w:trPr>
          <w:trHeight w:hRule="exact" w:val="214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pool.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Clim. Dyn.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565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589 (2009).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(2018).</w:t>
            </w:r>
          </w:p>
        </w:tc>
      </w:tr>
      <w:tr>
        <w:trPr>
          <w:trHeight w:hRule="exact" w:val="200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Sun, C. et al. Western tropical 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 multidecadal variability forced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33. Huang, Y., Wu, B., Li, T., Zhou, T. &amp; Liu, B. Interdecadal Indian Ocean</w:t>
            </w:r>
          </w:p>
        </w:tc>
      </w:tr>
      <w:tr>
        <w:trPr>
          <w:trHeight w:hRule="exact" w:val="229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5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by the Atlantic multidecadal oscillation.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 Commun.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8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basin mode driven by interdecadal 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 oscillation: a season-</w:t>
            </w:r>
          </w:p>
        </w:tc>
      </w:tr>
      <w:tr>
        <w:trPr>
          <w:trHeight w:hRule="exact" w:val="214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10 (2017).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dependent growth mechanism.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 Clim.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32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2057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2073 (2019).</w:t>
            </w:r>
          </w:p>
        </w:tc>
      </w:tr>
      <w:tr>
        <w:trPr>
          <w:trHeight w:hRule="exact" w:val="181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Luo, J.-J., Sasaki, W. &amp; Masumoto, Y. Indian Ocean warming mod-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34. Xie, S.-P. et al. Global warming pattern formation: sea surface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338" w:right="288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ulates Paci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 climate change.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Proc. Natl Acad. Sci. USA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109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18701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18706 (2012).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006" w:space="0"/>
            <w:col w:w="5448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66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temperature and rainfall.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966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986 (2010).</w:t>
      </w:r>
    </w:p>
    <w:p>
      <w:pPr>
        <w:autoSpaceDN w:val="0"/>
        <w:autoSpaceDE w:val="0"/>
        <w:widowControl/>
        <w:spacing w:line="186" w:lineRule="exact" w:before="26" w:after="26"/>
        <w:ind w:left="32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35. Sabin, T., Babu, C. &amp; Joseph, P. SST-convection relation over tro-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006" w:space="0"/>
            <w:col w:w="54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82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9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Roxy, M. et al. in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Assessment of Climate Change Over the Indian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pical oceans.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Int. J. Climatol.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1424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1435 (2013).</w:t>
            </w:r>
          </w:p>
        </w:tc>
      </w:tr>
      <w:tr>
        <w:trPr>
          <w:trHeight w:hRule="exact" w:val="234"/>
        </w:trPr>
        <w:tc>
          <w:tcPr>
            <w:tcW w:type="dxa" w:w="2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9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Region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 (eds Kulkarni, A. et al.) Ch. 10 (Springer, 2020).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4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36. Henley, B. J. et al. A tripole index for the interdecadal 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</w:t>
            </w:r>
          </w:p>
        </w:tc>
      </w:tr>
      <w:tr>
        <w:trPr>
          <w:trHeight w:hRule="exact" w:val="182"/>
        </w:trPr>
        <w:tc>
          <w:tcPr>
            <w:tcW w:type="dxa" w:w="348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Dong, L. &amp; McPhaden, M. J. Why hasthe relationship between Indian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oscillation.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Clim. Dyn.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3077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3090 (2015).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and Paci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 Ocean decadal variability changed in recent decades?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30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1971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1983 (2017).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04" w:space="0"/>
            <w:col w:w="5250" w:space="0"/>
          </w:cols>
          <w:docGrid w:linePitch="360"/>
        </w:sectPr>
      </w:pPr>
    </w:p>
    <w:p>
      <w:pPr>
        <w:autoSpaceDN w:val="0"/>
        <w:tabs>
          <w:tab w:pos="464" w:val="left"/>
        </w:tabs>
        <w:autoSpaceDE w:val="0"/>
        <w:widowControl/>
        <w:spacing w:line="200" w:lineRule="exact" w:before="0" w:after="26"/>
        <w:ind w:left="124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37. Kataoka, T., Tozuka, T. &amp; Yamagata, T. Generation and decay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mechanisms of Ningaloo Niño/Niña.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Geophys. Res. Oceans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122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04" w:space="0"/>
            <w:col w:w="525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66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Zhang, L., Han, W. &amp; Sienz, F. Unraveling causes for the changing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3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8913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8932 (2017).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338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behavior of the tropical Indian Ocean in the past few decades.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2377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2388 (2018).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076" w:space="0"/>
            <w:col w:w="5378" w:space="0"/>
          </w:cols>
          <w:docGrid w:linePitch="360"/>
        </w:sectPr>
      </w:pPr>
    </w:p>
    <w:p>
      <w:pPr>
        <w:autoSpaceDN w:val="0"/>
        <w:tabs>
          <w:tab w:pos="592" w:val="left"/>
        </w:tabs>
        <w:autoSpaceDE w:val="0"/>
        <w:widowControl/>
        <w:spacing w:line="202" w:lineRule="exact" w:before="0" w:after="28"/>
        <w:ind w:left="25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38. Feng, X. &amp; Shinoda, T. Air-sea heat</w:t>
      </w:r>
      <w:r>
        <w:rPr>
          <w:rFonts w:ascii="20" w:hAnsi="20" w:eastAsia="20"/>
          <w:b w:val="0"/>
          <w:i w:val="0"/>
          <w:color w:val="000000"/>
          <w:sz w:val="16"/>
        </w:rPr>
        <w:t xml:space="preserve"> fl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ux variability in the southeast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Indian Ocean and its relation with Ningaloo Niño.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Front. Mar. Sci.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076" w:space="0"/>
            <w:col w:w="53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3"/>
        <w:gridCol w:w="2613"/>
        <w:gridCol w:w="2613"/>
        <w:gridCol w:w="2613"/>
      </w:tblGrid>
      <w:tr>
        <w:trPr>
          <w:trHeight w:hRule="exact" w:val="186"/>
        </w:trPr>
        <w:tc>
          <w:tcPr>
            <w:tcW w:type="dxa" w:w="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Chung, E.-S. et al. Reconciling opposing Walker circulation trends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266 (2019).</w:t>
            </w:r>
          </w:p>
        </w:tc>
      </w:tr>
      <w:tr>
        <w:trPr>
          <w:trHeight w:hRule="exact" w:val="229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5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in observations and model projections.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 Clim. Change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9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39. Zhang, L. et al. Indian Ocean warming trend reduces 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</w:t>
            </w:r>
          </w:p>
        </w:tc>
      </w:tr>
      <w:tr>
        <w:trPr>
          <w:trHeight w:hRule="exact" w:val="211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405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412 (2019).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warming response to anthropogenic greenhouse gases: an inter-</w:t>
            </w:r>
          </w:p>
        </w:tc>
      </w:tr>
      <w:tr>
        <w:trPr>
          <w:trHeight w:hRule="exact" w:val="200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Lau, K. &amp; Yang, S. Walker circulation.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Encycl. Atmos. Sci.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2505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basin thermostat mechanism.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Geophys. Res. Lett.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46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10882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10890</w:t>
            </w:r>
          </w:p>
        </w:tc>
      </w:tr>
      <w:tr>
        <w:trPr>
          <w:trHeight w:hRule="exact" w:val="230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2510 (2003).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(2019).</w:t>
            </w:r>
          </w:p>
        </w:tc>
      </w:tr>
      <w:tr>
        <w:trPr>
          <w:trHeight w:hRule="exact" w:val="210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Zhang, L. &amp; Karnauskas, K. B. The role of tropical interbasin SST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40. Yang, Y.-M. et al. Increased indian ocean-north atlantic ocean</w:t>
            </w:r>
          </w:p>
        </w:tc>
      </w:tr>
      <w:tr>
        <w:trPr>
          <w:trHeight w:hRule="exact" w:val="220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3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gradients in forcing Walker circulation trends.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J. Clim.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warming chain under greenhouse warming.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 Commun.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</w:tr>
      <w:tr>
        <w:trPr>
          <w:trHeight w:hRule="exact" w:val="212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499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508 (2017).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2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3978 (2022).</w:t>
            </w:r>
          </w:p>
        </w:tc>
      </w:tr>
      <w:tr>
        <w:trPr>
          <w:trHeight w:hRule="exact" w:val="188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Cai, W. et al. Pantropical climate interactions.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Science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363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41.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Li, X., Xie, S.-P., Gille, S. T. &amp; Yoo, C. Atlantic-induced pan-tropical</w:t>
            </w:r>
          </w:p>
        </w:tc>
      </w:tr>
      <w:tr>
        <w:trPr>
          <w:trHeight w:hRule="exact" w:val="241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5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eaav4236 (2019).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climate change over the past three decades.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 Clim. Change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6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</w:tr>
      <w:tr>
        <w:trPr>
          <w:trHeight w:hRule="exact" w:val="199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Abram, N. J. et al. Coupling of Indo-Paci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 climate variability over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46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275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279 (2016).</w:t>
            </w:r>
          </w:p>
        </w:tc>
      </w:tr>
      <w:tr>
        <w:trPr>
          <w:trHeight w:hRule="exact" w:val="230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the last millennium.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Nature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579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385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392 (2020).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1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42. Sharma, S. et al. Future Indian Ocean warming patterns.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Nat.</w:t>
            </w:r>
          </w:p>
        </w:tc>
      </w:tr>
      <w:tr>
        <w:trPr>
          <w:trHeight w:hRule="exact" w:val="182"/>
        </w:trPr>
        <w:tc>
          <w:tcPr>
            <w:tcW w:type="dxa" w:w="2613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Wang, C. Three-ocean interactions and climate variability: a review</w:t>
            </w:r>
          </w:p>
        </w:tc>
        <w:tc>
          <w:tcPr>
            <w:tcW w:type="dxa" w:w="5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46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Commun.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14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1789 (2023).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and perspective.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Clim. Dyn.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53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5119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5136 (2019).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20. Kataoka, T., Masson, S., Izumo, T., Tozuka, T. &amp; Yamagata, T. Can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Ningaloo Niño/Niña develop without El Niño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Southern Oscillation?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43. Huang, B., Thorne, P. W., Banzon, V. F., Boyer, T. &amp; Zhang, H. M.</w:t>
      </w:r>
    </w:p>
    <w:p>
      <w:pPr>
        <w:autoSpaceDN w:val="0"/>
        <w:autoSpaceDE w:val="0"/>
        <w:widowControl/>
        <w:spacing w:line="214" w:lineRule="exact" w:before="0" w:after="28"/>
        <w:ind w:left="452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Extended reconstructed sea surface temperature, version 5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(ERSSTv5): upgrades, validations, and intercomparisons.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200"/>
        </w:trPr>
        <w:tc>
          <w:tcPr>
            <w:tcW w:type="dxa" w:w="2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16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21.</w:t>
            </w:r>
          </w:p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92" w:right="0" w:firstLine="0"/>
              <w:jc w:val="left"/>
            </w:pP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>Geophys. Res. Lett.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45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7040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7048 (2018).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482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>30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8179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8205 (2017).</w:t>
            </w:r>
          </w:p>
        </w:tc>
      </w:tr>
      <w:tr>
        <w:trPr>
          <w:trHeight w:hRule="exact" w:val="182"/>
        </w:trPr>
        <w:tc>
          <w:tcPr>
            <w:tcW w:type="dxa" w:w="3485"/>
            <w:vMerge/>
            <w:tcBorders/>
          </w:tcPr>
          <w:p/>
        </w:tc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Kataoka, T., Tozuka, T., Behera, S. &amp; Yamagata, T. On the Ningaloo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" w:after="0"/>
              <w:ind w:left="14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44. Rayner, N. et al. Global analyses of sea surface temperature, sea ice,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Niño/Niña.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Clim. Dyn.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1463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1482 (2014).</w:t>
      </w: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center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22. Tozuka, T., Feng, M., Han, W., Kido, S. &amp; Zhang, L. in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Tropical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Extratropical Air-Sea Interactions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(ed Behera, S. K.) Ch. 8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0" w:after="0"/>
        <w:ind w:left="45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and night marine air temperature since the late nineteenth century.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J. Geophys. Res. Atmos.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108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(2003).</w:t>
      </w:r>
    </w:p>
    <w:p>
      <w:pPr>
        <w:autoSpaceDN w:val="0"/>
        <w:autoSpaceDE w:val="0"/>
        <w:widowControl/>
        <w:spacing w:line="186" w:lineRule="exact" w:before="28" w:after="26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45. Cheng, L. et al. Improved estimates of ocean heat content from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648"/>
        </w:trPr>
        <w:tc>
          <w:tcPr>
            <w:tcW w:type="dxa" w:w="428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" w:after="0"/>
              <w:ind w:left="338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(2021).</w:t>
            </w:r>
          </w:p>
        </w:tc>
        <w:tc>
          <w:tcPr>
            <w:tcW w:type="dxa" w:w="524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798" w:firstLine="0"/>
              <w:jc w:val="righ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1960 to 2015.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Sci. Adv.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3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 e1601545 (2017).</w:t>
            </w:r>
          </w:p>
        </w:tc>
        <w:tc>
          <w:tcPr>
            <w:tcW w:type="dxa" w:w="90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428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524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2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27"/>
        <w:gridCol w:w="5227"/>
      </w:tblGrid>
      <w:tr>
        <w:trPr>
          <w:trHeight w:hRule="exact" w:val="302"/>
        </w:trPr>
        <w:tc>
          <w:tcPr>
            <w:tcW w:type="dxa" w:w="384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left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20"/>
              </w:rPr>
              <w:t>Article</w:t>
            </w:r>
          </w:p>
        </w:tc>
        <w:tc>
          <w:tcPr>
            <w:tcW w:type="dxa" w:w="6586"/>
            <w:tcBorders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0" w:right="0" w:firstLine="0"/>
              <w:jc w:val="righ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https://doi.org/10.1038/s41467-024-48900-2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8"/>
        <w:ind w:left="0" w:right="0"/>
      </w:pPr>
    </w:p>
    <w:p>
      <w:pPr>
        <w:sectPr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tabs>
          <w:tab w:pos="33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46. Cheng, L. et al. Upper ocean temperatures hit record high in 2020.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Adv. Atmos. Sci.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523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530 (2021).</w:t>
      </w:r>
    </w:p>
    <w:p>
      <w:pPr>
        <w:autoSpaceDN w:val="0"/>
        <w:autoSpaceDE w:val="0"/>
        <w:widowControl/>
        <w:spacing w:line="186" w:lineRule="exact" w:before="26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47. Smith, T. M., Reynolds, R. W., Peterson, T. C. &amp; Lawrimore, J.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144" w:firstLine="0"/>
        <w:jc w:val="left"/>
      </w:pP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Improvements to NOAA</w:t>
      </w:r>
      <w:r>
        <w:rPr>
          <w:rFonts w:ascii="20" w:hAnsi="20" w:eastAsia="2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 historical merged land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ocean surface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temperature analysis (1880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2006).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2283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2296 (2008).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48. Kalnay, E. et al. The NCEP/NCAR 40-year reanalysis project.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Bull.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Am. Meteorol.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77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437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472 (1996).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49. Kobayashi, S. et al. The JRA-55 reanalysis: general speci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cations and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basic characteristics.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Meteorol. Soc. Jpn. Ser. II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48 (2015).</w:t>
      </w:r>
    </w:p>
    <w:p>
      <w:pPr>
        <w:autoSpaceDN w:val="0"/>
        <w:autoSpaceDE w:val="0"/>
        <w:widowControl/>
        <w:spacing w:line="214" w:lineRule="exact" w:before="0" w:after="0"/>
        <w:ind w:left="338" w:right="0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50. Copernicus Climate Change Service CDS. ORAS5 global ocean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reanalysis monthly data from 1958 to present.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Copernicus Climate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Change Service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(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C3S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)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Climate Data Store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(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CDS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), (2021).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28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China (Grant Nos. 41976026 for PL, 41931183 and 92358302 for HL, and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42376021 for LZ), the Strategic Priority Research Program of Chinese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Academy of Sciences (XDB42000000 for YL; XDB42010404 and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XDB0500303 for PL and HL), and the development fund of South China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Sea Institute of Oceanology of the Chinese Academy of Sciences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SCSIO202203 for LZ. This work is partially supported by the Regional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and Global Model Analysis (RGMA) component of the Earth and Envir-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onmental System Modeling Program of the US Department of Energy</w:t>
      </w:r>
      <w:r>
        <w:rPr>
          <w:rFonts w:ascii="20" w:hAnsi="20" w:eastAsia="2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Of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ce of Biological &amp; Environmental Research (BER) via the National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Science Foundation (NSF) IA 1947282 (DE-SC0022070) for AH. The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National Center for Atmospheric Research is sponsored by the NSF of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 United States of America under Cooperative Agreement No. 1852977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92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51.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4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Hurrell, J. W. et al. The community earth system model: a frame-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1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for AH. The work was also supported by the Natural Science Foundation</w:t>
            </w:r>
          </w:p>
        </w:tc>
      </w:tr>
      <w:tr>
        <w:trPr>
          <w:trHeight w:hRule="exact" w:val="200"/>
        </w:trPr>
        <w:tc>
          <w:tcPr>
            <w:tcW w:type="dxa" w:w="3485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work for collaborative research.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Bull. Am. Meteorol. Soc.</w:t>
            </w: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 xml:space="preserve"> 94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1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of Jiangsu Province (BK20230061) for LC. The work also acknowledged</w:t>
            </w:r>
          </w:p>
        </w:tc>
      </w:tr>
      <w:tr>
        <w:trPr>
          <w:trHeight w:hRule="exact" w:val="202"/>
        </w:trPr>
        <w:tc>
          <w:tcPr>
            <w:tcW w:type="dxa" w:w="3485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1339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1360 (2013).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6" w:after="0"/>
              <w:ind w:left="1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the technical support from the National Key Scienti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fi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c and Technological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center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52. He, B. et al. CAS FGOALS-f3-L model datasets for CMIP6 historical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atmospheric model intercomparison project simulation.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Adv.</w:t>
      </w:r>
    </w:p>
    <w:p>
      <w:pPr>
        <w:autoSpaceDN w:val="0"/>
        <w:autoSpaceDE w:val="0"/>
        <w:widowControl/>
        <w:spacing w:line="190" w:lineRule="exact" w:before="26" w:after="0"/>
        <w:ind w:left="338" w:right="0" w:firstLine="0"/>
        <w:jc w:val="left"/>
      </w:pP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Atmos. Sci.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771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778 (2019).</w:t>
      </w:r>
    </w:p>
    <w:p>
      <w:pPr>
        <w:autoSpaceDN w:val="0"/>
        <w:autoSpaceDE w:val="0"/>
        <w:widowControl/>
        <w:spacing w:line="214" w:lineRule="exact" w:before="0" w:after="0"/>
        <w:ind w:left="338" w:right="114" w:hanging="338"/>
        <w:jc w:val="both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53. Yang, D. et al. Role of tropical variability in driving decadal shifts in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 Southern Hemisphere summertime eddy-driven jet.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5445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5463 (2020).</w:t>
      </w:r>
    </w:p>
    <w:p>
      <w:pPr>
        <w:autoSpaceDN w:val="0"/>
        <w:tabs>
          <w:tab w:pos="338" w:val="left"/>
        </w:tabs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54. Zhang, L. &amp; Han, W. Indian ocean dipole leads to Atlantic Niño.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Nat.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Commun.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5952 (2021).</w:t>
      </w:r>
    </w:p>
    <w:p>
      <w:pPr>
        <w:autoSpaceDN w:val="0"/>
        <w:autoSpaceDE w:val="0"/>
        <w:widowControl/>
        <w:spacing w:line="214" w:lineRule="exact" w:before="0" w:after="0"/>
        <w:ind w:left="338" w:right="144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55. Zhou, T. et al. GMMIP (v1. 0) contribution to CMIP6: global mon-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soons model inter-comparison project.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Geosci. Model Dev.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3589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3604 (2016).</w:t>
      </w:r>
    </w:p>
    <w:p>
      <w:pPr>
        <w:autoSpaceDN w:val="0"/>
        <w:tabs>
          <w:tab w:pos="338" w:val="left"/>
        </w:tabs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56. Rodgers, K. B. et al. Ubiquity of human-induced changes in climate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variability.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Earth Syst. Dyn.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1393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1411 (2021).</w:t>
      </w:r>
    </w:p>
    <w:p>
      <w:pPr>
        <w:autoSpaceDN w:val="0"/>
        <w:autoSpaceDE w:val="0"/>
        <w:widowControl/>
        <w:spacing w:line="214" w:lineRule="exact" w:before="0" w:after="0"/>
        <w:ind w:left="338" w:right="0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57. Maher, N. et al. The Max Planck Institute Grand Ensemble: enabling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 exploration of climate system variability.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Adv. Model. Earth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Syst.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2050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2069 (2019).</w:t>
      </w:r>
    </w:p>
    <w:p>
      <w:pPr>
        <w:autoSpaceDN w:val="0"/>
        <w:autoSpaceDE w:val="0"/>
        <w:widowControl/>
        <w:spacing w:line="214" w:lineRule="exact" w:before="0" w:after="0"/>
        <w:ind w:left="338" w:right="144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58. Simpson, I. R. et al. The CESM2 single-forcing large ensemble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and comparison to CESM1: implications for experimental design.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36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5687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5711 (2023).</w:t>
      </w:r>
    </w:p>
    <w:p>
      <w:pPr>
        <w:autoSpaceDN w:val="0"/>
        <w:autoSpaceDE w:val="0"/>
        <w:widowControl/>
        <w:spacing w:line="214" w:lineRule="exact" w:before="0" w:after="0"/>
        <w:ind w:left="338" w:right="288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59. Ting, M., Kushnir, Y., Seager, R. &amp; Li, C. Forced and internal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twentieth-century SST trends in the North Atlantic.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Clim.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22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1469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1481 (2009).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Infrastructure project</w:t>
      </w:r>
      <w:r>
        <w:rPr>
          <w:rFonts w:ascii="20" w:hAnsi="20" w:eastAsia="20"/>
          <w:b w:val="0"/>
          <w:i w:val="0"/>
          <w:color w:val="000000"/>
          <w:sz w:val="16"/>
        </w:rPr>
        <w:t xml:space="preserve"> “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Earth System Science Numerical Simulator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Facility</w:t>
      </w:r>
      <w:r>
        <w:rPr>
          <w:rFonts w:ascii="20" w:hAnsi="20" w:eastAsia="20"/>
          <w:b w:val="0"/>
          <w:i w:val="0"/>
          <w:color w:val="000000"/>
          <w:sz w:val="16"/>
        </w:rPr>
        <w:t>”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(EarthLab) and Oceanographic Data Center, Institute of Ocea-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nology, Chinese Academy of Sciences.</w:t>
      </w:r>
    </w:p>
    <w:p>
      <w:pPr>
        <w:autoSpaceDN w:val="0"/>
        <w:autoSpaceDE w:val="0"/>
        <w:widowControl/>
        <w:spacing w:line="212" w:lineRule="exact" w:before="230" w:after="0"/>
        <w:ind w:left="112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Author contributions </w:t>
      </w:r>
      <w:r>
        <w:br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Y.D. shaped the idea, performed the analysis, and drafted the manu-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script. P.L. designed the research, provided comments, and revised the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manuscript. W.H. helped developing the idea. H.L., B.W., Y.L., L.C., and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A.H. helped organize and revise the draft. Y.L. and L.Z. provided com-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ments and contributed to the discussion of the results. L.Z., W.H., Y.W.,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B.Z., W.B., and Y.Y. performed the numerical simulations; All authors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contributed to interpreting the results and improving the text.</w:t>
      </w:r>
    </w:p>
    <w:p>
      <w:pPr>
        <w:autoSpaceDN w:val="0"/>
        <w:autoSpaceDE w:val="0"/>
        <w:widowControl/>
        <w:spacing w:line="200" w:lineRule="exact" w:before="242" w:after="0"/>
        <w:ind w:left="112" w:right="1872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Competing interests </w:t>
      </w:r>
      <w:r>
        <w:br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The authors declare no competing interests.</w:t>
      </w:r>
    </w:p>
    <w:p>
      <w:pPr>
        <w:autoSpaceDN w:val="0"/>
        <w:autoSpaceDE w:val="0"/>
        <w:widowControl/>
        <w:spacing w:line="210" w:lineRule="exact" w:before="232" w:after="0"/>
        <w:ind w:left="112" w:right="1008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 xml:space="preserve">Additional information </w:t>
      </w:r>
      <w:r>
        <w:br/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>Supplementary information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The online version contains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supplementary material available at </w:t>
      </w:r>
      <w:r>
        <w:br/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43" w:history="1">
          <w:r>
            <w:rPr>
              <w:rStyle w:val="Hyperlink"/>
            </w:rPr>
            <w:t>https://doi.org/10.1038/s41467-024-48900-2</w:t>
          </w:r>
        </w:hyperlink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88" w:lineRule="exact" w:before="242" w:after="26"/>
        <w:ind w:left="112" w:right="0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Correspondence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and requests for materials should be addressed to</w:t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8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60. Wu, Z. &amp; Huang, N. E. Ensemble empirical mode decomposition: a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Pengfei Lin.</w:t>
      </w:r>
    </w:p>
    <w:p>
      <w:pPr>
        <w:autoSpaceDN w:val="0"/>
        <w:autoSpaceDE w:val="0"/>
        <w:widowControl/>
        <w:spacing w:line="190" w:lineRule="exact" w:before="26" w:after="12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noise-assisted data analysis method.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Adv. Adapt. Data Anal.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184"/>
        </w:trPr>
        <w:tc>
          <w:tcPr>
            <w:tcW w:type="dxa" w:w="2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28" w:after="0"/>
              <w:ind w:left="0" w:right="0" w:firstLine="0"/>
              <w:jc w:val="center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61.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–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41 (2009).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dvOT13119950" w:hAnsi="AdvOT13119950" w:eastAsia="AdvOT13119950"/>
                <w:b w:val="0"/>
                <w:i w:val="0"/>
                <w:color w:val="000000"/>
                <w:sz w:val="16"/>
              </w:rPr>
              <w:t>Peer review information</w:t>
            </w:r>
            <w:r>
              <w:rPr>
                <w:rFonts w:ascii="AdvOT23e3f5cb.I" w:hAnsi="AdvOT23e3f5cb.I" w:eastAsia="AdvOT23e3f5cb.I"/>
                <w:b w:val="0"/>
                <w:i w:val="0"/>
                <w:color w:val="000000"/>
                <w:sz w:val="16"/>
              </w:rPr>
              <w:t xml:space="preserve"> Nature Communications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 xml:space="preserve"> thanks Nidheesh</w:t>
            </w:r>
          </w:p>
        </w:tc>
      </w:tr>
      <w:tr>
        <w:trPr>
          <w:trHeight w:hRule="exact" w:val="210"/>
        </w:trPr>
        <w:tc>
          <w:tcPr>
            <w:tcW w:type="dxa" w:w="3485"/>
            <w:vMerge/>
            <w:tcBorders/>
          </w:tcPr>
          <w:p/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7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Qian, C. Disentangling the urbanization effect, multi</w:t>
            </w:r>
            <w:r>
              <w:rPr>
                <w:rFonts w:ascii="20" w:hAnsi="20" w:eastAsia="20"/>
                <w:b w:val="0"/>
                <w:i w:val="0"/>
                <w:color w:val="000000"/>
                <w:sz w:val="16"/>
              </w:rPr>
              <w:t>‐</w:t>
            </w: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decadal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4" w:after="0"/>
              <w:ind w:left="32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Gangadharan and the other, anonymous, reviewers for their contribution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"/>
        <w:ind w:left="0" w:right="0"/>
      </w:pPr>
    </w:p>
    <w:p>
      <w:pPr>
        <w:sectPr>
          <w:type w:val="continuous"/>
          <w:pgSz w:w="11906" w:h="15817"/>
          <w:pgMar w:top="218" w:right="65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338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variability, and secular trend in temperature in eastern China during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1909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2010.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Atmos. Sci. Lett.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17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177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182 (2016).</w:t>
      </w:r>
    </w:p>
    <w:p>
      <w:pPr>
        <w:autoSpaceDN w:val="0"/>
        <w:autoSpaceDE w:val="0"/>
        <w:widowControl/>
        <w:spacing w:line="214" w:lineRule="exact" w:before="0" w:after="0"/>
        <w:ind w:left="338" w:right="114" w:hanging="338"/>
        <w:jc w:val="both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62. Foltz, G. R., Grodsky, S. A., Carton, J. A. &amp; McPhaden, M. J. Seasonal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mixed layer heat budget of the tropical Atlantic Ocean.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Geophys.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Res. Oceans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108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(2003).</w:t>
      </w:r>
    </w:p>
    <w:p>
      <w:pPr>
        <w:autoSpaceDN w:val="0"/>
        <w:autoSpaceDE w:val="0"/>
        <w:widowControl/>
        <w:spacing w:line="214" w:lineRule="exact" w:before="0" w:after="0"/>
        <w:ind w:left="338" w:right="144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63. Moisan, J. R. &amp; Niiler, P. P. The seasonal heat budget of the North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Paci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c: net heat</w:t>
      </w:r>
      <w:r>
        <w:rPr>
          <w:rFonts w:ascii="20" w:hAnsi="20" w:eastAsia="20"/>
          <w:b w:val="0"/>
          <w:i w:val="0"/>
          <w:color w:val="000000"/>
          <w:sz w:val="16"/>
        </w:rPr>
        <w:t xml:space="preserve"> fl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ux and heat storage rates (1950-1990).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Phys.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Oceanogr.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28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401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421 (1998).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144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64. Graham, F. S. et al. Effectiveness of the Bjerknes stability index in </w:t>
      </w:r>
      <w:r>
        <w:tab/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representing ocean dynamics.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Clim. Dyn.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43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2399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2414 (2014).</w:t>
      </w:r>
    </w:p>
    <w:p>
      <w:pPr>
        <w:autoSpaceDN w:val="0"/>
        <w:autoSpaceDE w:val="0"/>
        <w:widowControl/>
        <w:spacing w:line="214" w:lineRule="exact" w:before="0" w:after="0"/>
        <w:ind w:left="338" w:right="144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65. Huang, P.-Q., Lu, Y.-Z. &amp; Zhou, S.-Q. An objective method for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determining ocean mixed layer depth with applications to WOCE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data.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 xml:space="preserve"> J. Atmos. Ocean. Technol.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35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441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458 (2018).</w:t>
      </w:r>
    </w:p>
    <w:p>
      <w:pPr>
        <w:autoSpaceDN w:val="0"/>
        <w:tabs>
          <w:tab w:pos="338" w:val="left"/>
        </w:tabs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66. Torrence, C. &amp; Compo, G. P. A practical guide to wavelet analysis. </w:t>
      </w:r>
      <w:r>
        <w:tab/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Bull. Am. Meteorol. Soc.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79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61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78 (1998).</w:t>
      </w:r>
    </w:p>
    <w:p>
      <w:pPr>
        <w:autoSpaceDN w:val="0"/>
        <w:autoSpaceDE w:val="0"/>
        <w:widowControl/>
        <w:spacing w:line="214" w:lineRule="exact" w:before="0" w:after="0"/>
        <w:ind w:left="338" w:right="0" w:hanging="338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67. Li, J. et al. In</w:t>
      </w:r>
      <w:r>
        <w:rPr>
          <w:rFonts w:ascii="20" w:hAnsi="20" w:eastAsia="20"/>
          <w:b w:val="0"/>
          <w:i w:val="0"/>
          <w:color w:val="000000"/>
          <w:sz w:val="16"/>
        </w:rPr>
        <w:t>fl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uence of the NAO on wintertime surface air tempera-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ture over East Asia: multidecadal variability and decadal prediction. </w:t>
      </w:r>
      <w:r>
        <w:rPr>
          <w:rFonts w:ascii="AdvOT23e3f5cb.I" w:hAnsi="AdvOT23e3f5cb.I" w:eastAsia="AdvOT23e3f5cb.I"/>
          <w:b w:val="0"/>
          <w:i w:val="0"/>
          <w:color w:val="000000"/>
          <w:sz w:val="16"/>
        </w:rPr>
        <w:t>Adv. Atmos. Sci.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 xml:space="preserve"> 39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, 625</w:t>
      </w:r>
      <w:r>
        <w:rPr>
          <w:rFonts w:ascii="20" w:hAnsi="20" w:eastAsia="20"/>
          <w:b w:val="0"/>
          <w:i w:val="0"/>
          <w:color w:val="000000"/>
          <w:sz w:val="16"/>
        </w:rPr>
        <w:t>–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642 (2022).</w:t>
      </w:r>
    </w:p>
    <w:p>
      <w:pPr>
        <w:autoSpaceDN w:val="0"/>
        <w:autoSpaceDE w:val="0"/>
        <w:widowControl/>
        <w:spacing w:line="252" w:lineRule="exact" w:before="188" w:after="0"/>
        <w:ind w:left="0" w:right="0" w:firstLine="0"/>
        <w:jc w:val="left"/>
      </w:pPr>
      <w:r>
        <w:rPr>
          <w:w w:val="101.99904668898809"/>
          <w:rFonts w:ascii="AdvOT3d287b35.B" w:hAnsi="AdvOT3d287b35.B" w:eastAsia="AdvOT3d287b35.B"/>
          <w:b w:val="0"/>
          <w:i w:val="0"/>
          <w:color w:val="000000"/>
          <w:sz w:val="21"/>
        </w:rPr>
        <w:t>Acknowledgements</w:t>
      </w:r>
    </w:p>
    <w:p>
      <w:pPr>
        <w:sectPr>
          <w:type w:val="continuous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112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to the peer review of this work. A peer review</w:t>
      </w:r>
      <w:r>
        <w:rPr>
          <w:rFonts w:ascii="20" w:hAnsi="20" w:eastAsia="20"/>
          <w:b w:val="0"/>
          <w:i w:val="0"/>
          <w:color w:val="000000"/>
          <w:sz w:val="16"/>
        </w:rPr>
        <w:t xml:space="preserve"> 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le is available.</w:t>
      </w:r>
    </w:p>
    <w:p>
      <w:pPr>
        <w:autoSpaceDN w:val="0"/>
        <w:autoSpaceDE w:val="0"/>
        <w:widowControl/>
        <w:spacing w:line="212" w:lineRule="exact" w:before="220" w:after="0"/>
        <w:ind w:left="112" w:right="1296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Reprints and permissions information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is available at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44" w:history="1">
          <w:r>
            <w:rPr>
              <w:rStyle w:val="Hyperlink"/>
            </w:rPr>
            <w:t>http://www.nature.com/reprints</w:t>
          </w:r>
        </w:hyperlink>
      </w:r>
    </w:p>
    <w:p>
      <w:pPr>
        <w:autoSpaceDN w:val="0"/>
        <w:autoSpaceDE w:val="0"/>
        <w:widowControl/>
        <w:spacing w:line="212" w:lineRule="exact" w:before="218" w:after="0"/>
        <w:ind w:left="112" w:right="144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Publisher</w:t>
      </w:r>
      <w:r>
        <w:rPr>
          <w:rFonts w:ascii="20" w:hAnsi="20" w:eastAsia="20"/>
          <w:b w:val="0"/>
          <w:i w:val="0"/>
          <w:color w:val="000000"/>
          <w:sz w:val="16"/>
        </w:rPr>
        <w:t>’</w:t>
      </w:r>
      <w:r>
        <w:rPr>
          <w:rFonts w:ascii="AdvOT13119950" w:hAnsi="AdvOT13119950" w:eastAsia="AdvOT13119950"/>
          <w:b w:val="0"/>
          <w:i w:val="0"/>
          <w:color w:val="000000"/>
          <w:sz w:val="16"/>
        </w:rPr>
        <w:t>s note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Springer Nature remains neutral with regard to jur-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isdictional claims in published maps and institutional af</w:t>
      </w:r>
      <w:r>
        <w:rPr>
          <w:rFonts w:ascii="20" w:hAnsi="20" w:eastAsia="20"/>
          <w:b w:val="0"/>
          <w:i w:val="0"/>
          <w:color w:val="000000"/>
          <w:sz w:val="16"/>
        </w:rPr>
        <w:t>fi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liations.</w:t>
      </w:r>
    </w:p>
    <w:p>
      <w:pPr>
        <w:autoSpaceDN w:val="0"/>
        <w:autoSpaceDE w:val="0"/>
        <w:widowControl/>
        <w:spacing w:line="214" w:lineRule="exact" w:before="216" w:after="20"/>
        <w:ind w:left="112" w:right="0" w:firstLine="0"/>
        <w:jc w:val="left"/>
      </w:pPr>
      <w:r>
        <w:rPr>
          <w:rFonts w:ascii="AdvOT13119950" w:hAnsi="AdvOT13119950" w:eastAsia="AdvOT13119950"/>
          <w:b w:val="0"/>
          <w:i w:val="0"/>
          <w:color w:val="000000"/>
          <w:sz w:val="16"/>
        </w:rPr>
        <w:t>Open Access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 This article is licensed under a Creative Commons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Attribution 4.0 International License, which permits use, sharing,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adaptation, distribution and reproduction in any medium or format, as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long as you give appropriate credit to the original author(s) and the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source, provide a link to the Creative Commons licence, and indicate if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changes were made. The images or other third party material in this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article are included in the article</w:t>
      </w:r>
      <w:r>
        <w:rPr>
          <w:rFonts w:ascii="20" w:hAnsi="20" w:eastAsia="2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Creative Commons licence, unless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indicated otherwise in a credit line to the material. If material is not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included in the article</w:t>
      </w:r>
      <w:r>
        <w:rPr>
          <w:rFonts w:ascii="20" w:hAnsi="20" w:eastAsia="20"/>
          <w:b w:val="0"/>
          <w:i w:val="0"/>
          <w:color w:val="000000"/>
          <w:sz w:val="16"/>
        </w:rPr>
        <w:t>’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s Creative Commons licence and your intended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use is not permitted by statutory regulation or exceeds the permitted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use, you will need to obtain permission directly from the copyright </w:t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holder. To view a copy of this licence, visit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t xml:space="preserve"> </w:t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45" w:history="1">
          <w:r>
            <w:rPr>
              <w:rStyle w:val="Hyperlink"/>
            </w:rPr>
            <w:t>http://creativecommons.org/</w:t>
          </w:r>
        </w:hyperlink>
      </w:r>
    </w:p>
    <w:p>
      <w:pPr>
        <w:sectPr>
          <w:type w:val="nextColumn"/>
          <w:pgSz w:w="11906" w:h="15817"/>
          <w:pgMar w:top="218" w:right="658" w:bottom="192" w:left="794" w:header="720" w:footer="720" w:gutter="0"/>
          <w:cols w:num="2" w:equalWidth="0">
            <w:col w:w="5216" w:space="0"/>
            <w:col w:w="5238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86" w:lineRule="exact" w:before="0" w:after="0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 xml:space="preserve">This study was supported by the Key Program for Developing Basic </w:t>
      </w:r>
      <w:r>
        <w:tab/>
      </w:r>
      <w:r>
        <w:rPr>
          <w:rFonts w:ascii="AdvOT0c200bf0" w:hAnsi="AdvOT0c200bf0" w:eastAsia="AdvOT0c200bf0"/>
          <w:b w:val="0"/>
          <w:i w:val="0"/>
          <w:color w:val="0068A5"/>
          <w:sz w:val="16"/>
        </w:rPr>
        <w:hyperlink r:id="rId145" w:history="1">
          <w:r>
            <w:rPr>
              <w:rStyle w:val="Hyperlink"/>
            </w:rPr>
            <w:t>licenses/by/4.0/</w:t>
          </w:r>
        </w:hyperlink>
      </w:r>
      <w:r>
        <w:rPr>
          <w:rFonts w:ascii="AdvOT0c200bf0" w:hAnsi="AdvOT0c200bf0" w:eastAsia="AdvOT0c200bf0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84" w:lineRule="exact" w:before="30" w:after="16"/>
        <w:ind w:left="0" w:right="0" w:firstLine="0"/>
        <w:jc w:val="left"/>
      </w:pPr>
      <w:r>
        <w:rPr>
          <w:rFonts w:ascii="AdvOT0c200bf0" w:hAnsi="AdvOT0c200bf0" w:eastAsia="AdvOT0c200bf0"/>
          <w:b w:val="0"/>
          <w:i w:val="0"/>
          <w:color w:val="000000"/>
          <w:sz w:val="16"/>
        </w:rPr>
        <w:t>Sciences (Grant No. 2020YFA0608902 for PL and YD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660"/>
        </w:trPr>
        <w:tc>
          <w:tcPr>
            <w:tcW w:type="dxa" w:w="504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0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2022YFC3104802 for HL), National Natural Science Foundations of</w:t>
            </w:r>
          </w:p>
        </w:tc>
        <w:tc>
          <w:tcPr>
            <w:tcW w:type="dxa" w:w="3520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" w:after="0"/>
              <w:ind w:left="282" w:right="0" w:firstLine="0"/>
              <w:jc w:val="left"/>
            </w:pPr>
            <w:r>
              <w:rPr>
                <w:rFonts w:ascii="AdvOT0c200bf0" w:hAnsi="AdvOT0c200bf0" w:eastAsia="AdvOT0c200bf0"/>
                <w:b w:val="0"/>
                <w:i w:val="0"/>
                <w:color w:val="000000"/>
                <w:sz w:val="16"/>
              </w:rPr>
              <w:t>© The Author(s) 2024</w:t>
            </w:r>
          </w:p>
        </w:tc>
        <w:tc>
          <w:tcPr>
            <w:tcW w:type="dxa" w:w="1866"/>
            <w:tcBorders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04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left"/>
            </w:pPr>
            <w:r>
              <w:rPr>
                <w:rFonts w:ascii="AdvOT89719618" w:hAnsi="AdvOT89719618" w:eastAsia="AdvOT89719618"/>
                <w:b w:val="0"/>
                <w:i w:val="0"/>
                <w:color w:val="0063A2"/>
                <w:sz w:val="16"/>
              </w:rPr>
              <w:t>Nature Communications</w:t>
            </w:r>
            <w:r>
              <w:rPr>
                <w:rFonts w:ascii="AdvOT89719618" w:hAnsi="AdvOT89719618" w:eastAsia="AdvOT89719618"/>
                <w:b w:val="0"/>
                <w:i w:val="0"/>
                <w:color w:val="000000"/>
                <w:sz w:val="16"/>
              </w:rPr>
              <w:t xml:space="preserve">|        (2024) 15:4458 </w:t>
            </w:r>
          </w:p>
        </w:tc>
        <w:tc>
          <w:tcPr>
            <w:tcW w:type="dxa" w:w="3520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6"/>
            <w:tcBorders>
              <w:top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4" w:after="0"/>
              <w:ind w:left="0" w:right="0" w:firstLine="0"/>
              <w:jc w:val="right"/>
            </w:pPr>
            <w:r>
              <w:rPr>
                <w:rFonts w:ascii="AdvOT511ca30e.B" w:hAnsi="AdvOT511ca30e.B" w:eastAsia="AdvOT511ca30e.B"/>
                <w:b w:val="0"/>
                <w:i w:val="0"/>
                <w:color w:val="000000"/>
                <w:sz w:val="16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5817"/>
      <w:pgMar w:top="218" w:right="658" w:bottom="192" w:left="7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yperlink" Target="mailto:linpf@mail.iap.ac.cn" TargetMode="External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hyperlink" Target="https://psl.noaa.gov/data/gridded/data.noaa.ersst.v5.html" TargetMode="External"/><Relationship Id="rId133" Type="http://schemas.openxmlformats.org/officeDocument/2006/relationships/hyperlink" Target="https://climatedataguide.ucar.edu/climate-data/sst-data-noaa-extended-reconstruction-ssts-version-3-ersstv3-3b" TargetMode="External"/><Relationship Id="rId134" Type="http://schemas.openxmlformats.org/officeDocument/2006/relationships/hyperlink" Target="https://www.metoffice.gov.uk/hadobs/hadisst/" TargetMode="External"/><Relationship Id="rId135" Type="http://schemas.openxmlformats.org/officeDocument/2006/relationships/hyperlink" Target="https://psl.noaa.gov/data/reanalysis/reanalysis.shtml" TargetMode="External"/><Relationship Id="rId136" Type="http://schemas.openxmlformats.org/officeDocument/2006/relationships/hyperlink" Target="https://jra.kishou.go.jp/JRA-55/index_en.html" TargetMode="External"/><Relationship Id="rId137" Type="http://schemas.openxmlformats.org/officeDocument/2006/relationships/hyperlink" Target="http://www.ocean.iap.ac.cn/pages/dataService/dataService.html" TargetMode="External"/><Relationship Id="rId138" Type="http://schemas.openxmlformats.org/officeDocument/2006/relationships/hyperlink" Target="https://www.cesm.ucar.edu/projects/community-projects/LENS2/data-sets.html" TargetMode="External"/><Relationship Id="rId139" Type="http://schemas.openxmlformats.org/officeDocument/2006/relationships/hyperlink" Target="https://esgf-data.dkrz.de/projects/mpi-ge/" TargetMode="External"/><Relationship Id="rId140" Type="http://schemas.openxmlformats.org/officeDocument/2006/relationships/hyperlink" Target="https://www.cesm.ucar.edu/working-groups/climate/simulations/cesm2-single-forcing-le" TargetMode="External"/><Relationship Id="rId141" Type="http://schemas.openxmlformats.org/officeDocument/2006/relationships/hyperlink" Target="https://www.cesm.ucar.edu/working-groups/climate/simulations/cesm1-indian-ocean-pacemaker" TargetMode="External"/><Relationship Id="rId142" Type="http://schemas.openxmlformats.org/officeDocument/2006/relationships/hyperlink" Target="https://doi.org/10.57760/sciencedb.07476" TargetMode="External"/><Relationship Id="rId143" Type="http://schemas.openxmlformats.org/officeDocument/2006/relationships/hyperlink" Target="https://doi.org/10.1038/s41467-024-48900-2" TargetMode="External"/><Relationship Id="rId144" Type="http://schemas.openxmlformats.org/officeDocument/2006/relationships/hyperlink" Target="http://www.nature.com/reprints" TargetMode="External"/><Relationship Id="rId145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