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Bulleted Summary of Chapter 2: Emission Trends and Drivers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Emission Trends</w:t>
      </w:r>
      <w:r>
        <w:rPr/>
        <w:t xml:space="preserve"> of the </w:t>
      </w:r>
      <w:r>
        <w:rPr>
          <w:b/>
          <w:bCs/>
        </w:rPr>
        <w:t>Greenhouse gases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Emission Trends</w:t>
      </w:r>
      <w:r>
        <w:rPr/>
        <w:t xml:space="preserve"> of the </w:t>
      </w:r>
      <w:r>
        <w:rPr>
          <w:b/>
          <w:bCs/>
        </w:rPr>
        <w:t>consumption based CO2 emissions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Emission </w:t>
      </w:r>
      <w:r>
        <w:rPr>
          <w:b/>
          <w:bCs/>
        </w:rPr>
        <w:t>Drivers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Reducing</w:t>
      </w:r>
      <w:r>
        <w:rPr/>
        <w:t xml:space="preserve"> Emissions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Behavioural Choices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Emissions due to </w:t>
      </w:r>
      <w:r>
        <w:rPr>
          <w:b/>
          <w:bCs/>
        </w:rPr>
        <w:t>infrastructure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Policies</w:t>
      </w:r>
      <w:r>
        <w:rPr/>
        <w:t xml:space="preserve"> for emission management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Existing </w:t>
      </w:r>
      <w:r>
        <w:rPr>
          <w:b/>
          <w:bCs/>
        </w:rPr>
        <w:t>Knowledge Gaps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Each section is further divided into following detailed subtopics: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GHG emission trends: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Uncertainties related to emissions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Trajectory of emission trends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Trends at regional level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Trends in different sections</w:t>
      </w:r>
    </w:p>
    <w:p>
      <w:pPr>
        <w:pStyle w:val="Normal"/>
        <w:bidi w:val="0"/>
        <w:ind w:left="1701" w:right="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Consumption based CO2 emission trends: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Uncertainties related to emissions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Global and regional trajectories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Separating emissions from economic growth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Emissions occurying due to trade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Economic Drivers: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At regional and global levels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Sectoral drivers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Poverty and Inequality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Rapid and large-scale urbanisation</w:t>
      </w:r>
    </w:p>
    <w:p>
      <w:pPr>
        <w:pStyle w:val="Normal"/>
        <w:bidi w:val="0"/>
        <w:ind w:left="2041" w:right="0" w:hanging="34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Reducing Emissions: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By changing technology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By low carbon energy transition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Improved technology = faster adoption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Rapid adoption = accelerated energy transition</w:t>
      </w:r>
    </w:p>
    <w:p>
      <w:pPr>
        <w:pStyle w:val="Normal"/>
        <w:bidi w:val="0"/>
        <w:ind w:left="1701" w:right="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Behavioral Choices and how they lead to emissions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Emissions due to present and future infrastructure: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CO2 emission estimation for future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comparison of infrastructure emission with fossil fuel emissions</w:t>
      </w:r>
    </w:p>
    <w:p>
      <w:pPr>
        <w:pStyle w:val="Normal"/>
        <w:bidi w:val="0"/>
        <w:ind w:left="2041" w:right="0" w:hanging="34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Policies: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at the multinational level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National, Sectoral and cross-sectional level</w:t>
      </w:r>
    </w:p>
    <w:p>
      <w:pPr>
        <w:pStyle w:val="Normal"/>
        <w:numPr>
          <w:ilvl w:val="0"/>
          <w:numId w:val="3"/>
        </w:numPr>
        <w:bidi w:val="0"/>
        <w:ind w:left="2041" w:right="0" w:hanging="340"/>
        <w:jc w:val="left"/>
        <w:rPr/>
      </w:pPr>
      <w:r>
        <w:rPr/>
        <w:t>Impact of the policies</w:t>
      </w:r>
    </w:p>
    <w:p>
      <w:pPr>
        <w:pStyle w:val="Normal"/>
        <w:bidi w:val="0"/>
        <w:ind w:left="2041" w:right="0" w:hanging="34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Existing knowledge gaps</w:t>
      </w:r>
    </w:p>
    <w:p>
      <w:pPr>
        <w:pStyle w:val="Normal"/>
        <w:bidi w:val="0"/>
        <w:ind w:left="2041" w:right="0" w:hanging="3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LibreOffice/7.3.2.2$MacOSX_X86_64 LibreOffice_project/49f2b1bff42cfccbd8f788c8dc32c1c309559be0</Application>
  <AppVersion>15.0000</AppVersion>
  <Pages>1</Pages>
  <Words>210</Words>
  <Characters>1166</Characters>
  <CharactersWithSpaces>1300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2022-09-06T12:34:29Z</dcterms:created>
  <dc:creator/>
  <dc:description/>
  <dc:language>en-GB</dc:language>
  <cp:lastModifiedBy/>
  <dcterms:modified xsi:type="dcterms:W3CDTF">2022-09-06T13:02:50Z</dcterms:modified>
  <cp:revision>3</cp:revision>
  <dc:subject/>
  <dc:title/>
</cp:coreProperties>
</file>