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7C39" w:rsidRPr="000C08A6" w:rsidRDefault="00347C39" w:rsidP="00347C39">
      <w:pPr>
        <w:ind w:firstLine="540"/>
        <w:jc w:val="center"/>
        <w:rPr>
          <w:b/>
          <w:bCs/>
          <w:color w:val="000000"/>
          <w:szCs w:val="28"/>
        </w:rPr>
      </w:pPr>
      <w:r w:rsidRPr="000C08A6">
        <w:rPr>
          <w:b/>
          <w:bCs/>
          <w:szCs w:val="28"/>
        </w:rPr>
        <w:t xml:space="preserve">Федеральное агентство по образованию </w:t>
      </w:r>
      <w:r w:rsidRPr="000C08A6">
        <w:rPr>
          <w:b/>
          <w:bCs/>
          <w:color w:val="000000"/>
          <w:szCs w:val="28"/>
        </w:rPr>
        <w:t>Российской Федерации</w:t>
      </w:r>
    </w:p>
    <w:p w:rsidR="00347C39" w:rsidRPr="000C08A6" w:rsidRDefault="00347C39" w:rsidP="00347C39">
      <w:pPr>
        <w:ind w:firstLine="540"/>
        <w:jc w:val="center"/>
        <w:rPr>
          <w:b/>
          <w:bCs/>
          <w:szCs w:val="28"/>
        </w:rPr>
      </w:pPr>
      <w:r w:rsidRPr="000C08A6">
        <w:rPr>
          <w:b/>
          <w:bCs/>
          <w:szCs w:val="28"/>
        </w:rPr>
        <w:t xml:space="preserve">Государственное образовательное учреждение </w:t>
      </w:r>
    </w:p>
    <w:p w:rsidR="00347C39" w:rsidRPr="000C08A6" w:rsidRDefault="00347C39" w:rsidP="00347C39">
      <w:pPr>
        <w:ind w:firstLine="540"/>
        <w:jc w:val="center"/>
        <w:rPr>
          <w:b/>
          <w:bCs/>
          <w:szCs w:val="28"/>
        </w:rPr>
      </w:pPr>
      <w:r w:rsidRPr="000C08A6">
        <w:rPr>
          <w:b/>
          <w:bCs/>
          <w:szCs w:val="28"/>
        </w:rPr>
        <w:t xml:space="preserve">высшего профессионального </w:t>
      </w:r>
      <w:r w:rsidRPr="000C08A6">
        <w:rPr>
          <w:b/>
          <w:bCs/>
          <w:color w:val="000000"/>
          <w:spacing w:val="1"/>
          <w:szCs w:val="28"/>
        </w:rPr>
        <w:t>образования</w:t>
      </w:r>
      <w:r w:rsidRPr="000C08A6">
        <w:rPr>
          <w:b/>
          <w:bCs/>
          <w:szCs w:val="28"/>
        </w:rPr>
        <w:t xml:space="preserve"> </w:t>
      </w:r>
    </w:p>
    <w:p w:rsidR="00347C39" w:rsidRPr="000C08A6" w:rsidRDefault="00347C39" w:rsidP="00347C39">
      <w:pPr>
        <w:ind w:firstLine="540"/>
        <w:jc w:val="center"/>
        <w:rPr>
          <w:b/>
          <w:bCs/>
          <w:szCs w:val="28"/>
        </w:rPr>
      </w:pPr>
      <w:r w:rsidRPr="000C08A6">
        <w:rPr>
          <w:b/>
          <w:bCs/>
          <w:szCs w:val="28"/>
        </w:rPr>
        <w:t>«КУБАНСКИЙ ГОСУДАРСТВЕННЫЙ УНИВЕРСИТЕТ»</w:t>
      </w:r>
    </w:p>
    <w:p w:rsidR="00347C39" w:rsidRPr="000C08A6" w:rsidRDefault="00347C39" w:rsidP="00347C39">
      <w:pPr>
        <w:ind w:firstLine="540"/>
        <w:jc w:val="center"/>
        <w:rPr>
          <w:b/>
          <w:bCs/>
          <w:szCs w:val="28"/>
        </w:rPr>
      </w:pPr>
      <w:r w:rsidRPr="000C08A6">
        <w:rPr>
          <w:b/>
          <w:bCs/>
          <w:szCs w:val="28"/>
        </w:rPr>
        <w:t xml:space="preserve">Кафедра </w:t>
      </w:r>
      <w:r>
        <w:rPr>
          <w:b/>
          <w:bCs/>
          <w:szCs w:val="28"/>
        </w:rPr>
        <w:t>анализа данных и искусственного интеллекта</w:t>
      </w:r>
    </w:p>
    <w:p w:rsidR="00347C39" w:rsidRPr="000C08A6" w:rsidRDefault="00347C39" w:rsidP="00347C39">
      <w:pPr>
        <w:ind w:firstLine="540"/>
        <w:rPr>
          <w:szCs w:val="28"/>
        </w:rPr>
      </w:pPr>
    </w:p>
    <w:p w:rsidR="00347C39" w:rsidRPr="000C08A6" w:rsidRDefault="00347C39" w:rsidP="00347C39">
      <w:pPr>
        <w:ind w:left="5040"/>
        <w:rPr>
          <w:szCs w:val="28"/>
        </w:rPr>
      </w:pPr>
    </w:p>
    <w:p w:rsidR="00347C39" w:rsidRPr="00455E1F" w:rsidRDefault="00347C39" w:rsidP="00347C39">
      <w:pPr>
        <w:ind w:left="5040"/>
        <w:rPr>
          <w:szCs w:val="28"/>
        </w:rPr>
      </w:pPr>
      <w:r w:rsidRPr="00455E1F">
        <w:rPr>
          <w:szCs w:val="28"/>
        </w:rPr>
        <w:t>Преподаватель,</w:t>
      </w:r>
    </w:p>
    <w:p w:rsidR="00347C39" w:rsidRPr="000C08A6" w:rsidRDefault="00347C39" w:rsidP="00347C39">
      <w:pPr>
        <w:ind w:left="5040"/>
        <w:rPr>
          <w:szCs w:val="28"/>
        </w:rPr>
      </w:pPr>
      <w:r>
        <w:rPr>
          <w:szCs w:val="28"/>
        </w:rPr>
        <w:t>д.т.н.</w:t>
      </w:r>
      <w:r w:rsidRPr="000C08A6">
        <w:rPr>
          <w:szCs w:val="28"/>
        </w:rPr>
        <w:t xml:space="preserve"> </w:t>
      </w:r>
      <w:r>
        <w:rPr>
          <w:szCs w:val="28"/>
        </w:rPr>
        <w:t>А</w:t>
      </w:r>
      <w:r w:rsidRPr="000C08A6">
        <w:rPr>
          <w:szCs w:val="28"/>
        </w:rPr>
        <w:t>.</w:t>
      </w:r>
      <w:r>
        <w:rPr>
          <w:szCs w:val="28"/>
        </w:rPr>
        <w:t>А</w:t>
      </w:r>
      <w:r w:rsidRPr="000C08A6">
        <w:rPr>
          <w:szCs w:val="28"/>
        </w:rPr>
        <w:t>.</w:t>
      </w:r>
      <w:r>
        <w:rPr>
          <w:szCs w:val="28"/>
        </w:rPr>
        <w:t xml:space="preserve"> </w:t>
      </w:r>
      <w:proofErr w:type="spellStart"/>
      <w:r>
        <w:rPr>
          <w:szCs w:val="28"/>
        </w:rPr>
        <w:t>Халафян</w:t>
      </w:r>
      <w:proofErr w:type="spellEnd"/>
    </w:p>
    <w:p w:rsidR="00347C39" w:rsidRPr="00926E8C" w:rsidRDefault="00347C39" w:rsidP="00347C39">
      <w:pPr>
        <w:ind w:left="5040"/>
        <w:rPr>
          <w:szCs w:val="28"/>
        </w:rPr>
      </w:pPr>
      <w:r w:rsidRPr="00926E8C">
        <w:rPr>
          <w:szCs w:val="28"/>
        </w:rPr>
        <w:t>____________________</w:t>
      </w:r>
    </w:p>
    <w:p w:rsidR="00347C39" w:rsidRPr="00926E8C" w:rsidRDefault="00347C39" w:rsidP="00347C39">
      <w:pPr>
        <w:ind w:firstLine="540"/>
        <w:jc w:val="center"/>
        <w:rPr>
          <w:b/>
          <w:bCs/>
          <w:szCs w:val="28"/>
        </w:rPr>
      </w:pPr>
    </w:p>
    <w:p w:rsidR="00347C39" w:rsidRPr="00926E8C" w:rsidRDefault="00347C39" w:rsidP="00347C39">
      <w:pPr>
        <w:ind w:firstLine="540"/>
        <w:jc w:val="center"/>
        <w:rPr>
          <w:b/>
          <w:bCs/>
          <w:szCs w:val="28"/>
        </w:rPr>
      </w:pPr>
    </w:p>
    <w:p w:rsidR="00347C39" w:rsidRPr="00347C39" w:rsidRDefault="00347C39" w:rsidP="00347C39">
      <w:pPr>
        <w:ind w:firstLine="540"/>
        <w:jc w:val="center"/>
        <w:rPr>
          <w:b/>
          <w:bCs/>
          <w:szCs w:val="28"/>
        </w:rPr>
      </w:pPr>
    </w:p>
    <w:p w:rsidR="00347C39" w:rsidRDefault="00347C39" w:rsidP="00347C39">
      <w:pPr>
        <w:jc w:val="center"/>
        <w:rPr>
          <w:rFonts w:cs="Times New Roman"/>
          <w:b/>
        </w:rPr>
      </w:pPr>
      <w:r>
        <w:rPr>
          <w:rFonts w:cs="Times New Roman"/>
          <w:b/>
        </w:rPr>
        <w:t>Лабораторная работа №4</w:t>
      </w:r>
    </w:p>
    <w:p w:rsidR="00347C39" w:rsidRPr="00347C39" w:rsidRDefault="00347C39" w:rsidP="00347C39">
      <w:pPr>
        <w:jc w:val="center"/>
        <w:rPr>
          <w:rFonts w:cs="Times New Roman"/>
          <w:b/>
        </w:rPr>
      </w:pPr>
      <w:r w:rsidRPr="00347C39">
        <w:rPr>
          <w:rFonts w:cs="Times New Roman"/>
          <w:b/>
        </w:rPr>
        <w:t xml:space="preserve">Группировка и однофакторный дисперсионный анализ House Prices</w:t>
      </w:r>
      <w:r w:rsidRPr="00347C39">
        <w:rPr>
          <w:rFonts w:cs="Times New Roman"/>
          <w:b/>
          <w:lang w:val="en-US"/>
        </w:rPr>
        <w:t>
        </w:t>
      </w:r>
      <w:r w:rsidRPr="00347C39">
        <w:rPr>
          <w:rFonts w:cs="Times New Roman"/>
          <w:b/>
        </w:rPr>
        <w:t xml:space="preserve">
        </w:t>
      </w:r>
      <w:r w:rsidRPr="00347C39">
        <w:rPr>
          <w:rFonts w:cs="Times New Roman"/>
          <w:b/>
          <w:lang w:val="en-US"/>
        </w:rPr>
        <w:t>
        </w:t>
      </w:r>
      <w:r w:rsidRPr="00347C39">
        <w:rPr>
          <w:rFonts w:cs="Times New Roman"/>
          <w:b/>
        </w:rPr>
        <w:t xml:space="preserve">
        </w:t>
      </w:r>
    </w:p>
    <w:p w:rsidR="00347C39" w:rsidRPr="00455E1F" w:rsidRDefault="00347C39" w:rsidP="00347C39">
      <w:pPr>
        <w:jc w:val="center"/>
        <w:rPr>
          <w:b/>
          <w:bCs/>
          <w:szCs w:val="28"/>
        </w:rPr>
      </w:pPr>
    </w:p>
    <w:p w:rsidR="00347C39" w:rsidRPr="00C37116" w:rsidRDefault="00347C39" w:rsidP="00347C39">
      <w:pPr>
        <w:tabs>
          <w:tab w:val="left" w:pos="6804"/>
        </w:tabs>
        <w:ind w:firstLine="540"/>
        <w:jc w:val="both"/>
        <w:rPr>
          <w:szCs w:val="28"/>
        </w:rPr>
      </w:pPr>
    </w:p>
    <w:p w:rsidR="00347C39" w:rsidRPr="00290F90" w:rsidRDefault="00347C39" w:rsidP="00347C39">
      <w:pPr>
        <w:suppressAutoHyphens/>
        <w:spacing w:line="240" w:lineRule="auto"/>
        <w:rPr>
          <w:rFonts w:cs="Times New Roman"/>
          <w:szCs w:val="28"/>
        </w:rPr>
      </w:pPr>
      <w:r>
        <w:rPr>
          <w:rFonts w:cs="Times New Roman"/>
          <w:color w:val="000000"/>
          <w:szCs w:val="28"/>
          <w:lang w:eastAsia="ru-RU"/>
        </w:rPr>
        <w:t>Работу выполнил</w:t>
      </w:r>
      <w:r>
        <w:rPr>
          <w:rFonts w:cs="Times New Roman"/>
          <w:color w:val="000000"/>
          <w:szCs w:val="28"/>
          <w:u w:val="single"/>
          <w:lang w:eastAsia="ru-RU"/>
        </w:rPr>
        <w:t xml:space="preserve">                                                        </w:t>
      </w:r>
      <w:r>
        <w:rPr>
          <w:rFonts w:cs="Times New Roman"/>
          <w:color w:val="000000"/>
          <w:szCs w:val="28"/>
        </w:rPr>
        <w:t>Владимир Хачатурян</w:t>
      </w:r>
    </w:p>
    <w:p w:rsidR="00347C39" w:rsidRPr="00290F90" w:rsidRDefault="00347C39" w:rsidP="00347C39">
      <w:pPr>
        <w:tabs>
          <w:tab w:val="left" w:pos="3855"/>
        </w:tabs>
        <w:spacing w:line="240" w:lineRule="auto"/>
        <w:jc w:val="center"/>
        <w:rPr>
          <w:rFonts w:cs="Times New Roman"/>
          <w:sz w:val="20"/>
          <w:szCs w:val="20"/>
        </w:rPr>
      </w:pPr>
      <w:r>
        <w:rPr>
          <w:rFonts w:cs="Times New Roman"/>
          <w:sz w:val="20"/>
          <w:szCs w:val="20"/>
        </w:rPr>
        <w:t>(подпись)</w:t>
      </w:r>
    </w:p>
    <w:p w:rsidR="00347C39" w:rsidRPr="00290F90" w:rsidRDefault="00347C39" w:rsidP="00347C39">
      <w:pPr>
        <w:tabs>
          <w:tab w:val="left" w:pos="3855"/>
        </w:tabs>
        <w:spacing w:line="240" w:lineRule="auto"/>
        <w:jc w:val="center"/>
        <w:rPr>
          <w:rFonts w:cs="Times New Roman"/>
          <w:sz w:val="20"/>
          <w:szCs w:val="20"/>
        </w:rPr>
      </w:pPr>
    </w:p>
    <w:p w:rsidR="00347C39" w:rsidRDefault="00347C39" w:rsidP="00347C39">
      <w:pPr>
        <w:tabs>
          <w:tab w:val="left" w:pos="1125"/>
          <w:tab w:val="center" w:pos="4819"/>
        </w:tabs>
        <w:spacing w:line="240" w:lineRule="auto"/>
        <w:rPr>
          <w:rFonts w:cs="Times New Roman"/>
          <w:szCs w:val="28"/>
        </w:rPr>
      </w:pPr>
      <w:r>
        <w:rPr>
          <w:rFonts w:cs="Times New Roman"/>
          <w:szCs w:val="28"/>
        </w:rPr>
        <w:t xml:space="preserve">Направление подготовки </w:t>
      </w:r>
      <w:r>
        <w:rPr>
          <w:rFonts w:cs="Times New Roman"/>
          <w:szCs w:val="28"/>
          <w:u w:val="single"/>
        </w:rPr>
        <w:t xml:space="preserve">01.03.02 Прикладная математика и информатика             </w:t>
      </w:r>
      <w:r>
        <w:rPr>
          <w:rFonts w:cs="Times New Roman"/>
          <w:szCs w:val="28"/>
        </w:rPr>
        <w:t>курс</w:t>
      </w:r>
      <w:r>
        <w:rPr>
          <w:rFonts w:cs="Times New Roman"/>
          <w:szCs w:val="28"/>
          <w:u w:val="single"/>
        </w:rPr>
        <w:t xml:space="preserve"> 4</w:t>
      </w:r>
    </w:p>
    <w:p w:rsidR="00347C39" w:rsidRDefault="00347C39" w:rsidP="00347C39">
      <w:pPr>
        <w:ind w:firstLine="540"/>
        <w:rPr>
          <w:szCs w:val="28"/>
        </w:rPr>
      </w:pPr>
    </w:p>
    <w:p w:rsidR="00347C39" w:rsidRDefault="00347C39" w:rsidP="00347C39">
      <w:pPr>
        <w:ind w:firstLine="540"/>
        <w:jc w:val="center"/>
        <w:rPr>
          <w:szCs w:val="28"/>
        </w:rPr>
      </w:pPr>
    </w:p>
    <w:p w:rsidR="00347C39" w:rsidRDefault="00347C39" w:rsidP="00347C39">
      <w:pPr>
        <w:ind w:firstLine="540"/>
        <w:jc w:val="center"/>
        <w:rPr>
          <w:szCs w:val="28"/>
        </w:rPr>
      </w:pPr>
    </w:p>
    <w:p w:rsidR="00347C39" w:rsidRDefault="00347C39" w:rsidP="00347C39">
      <w:pPr>
        <w:ind w:firstLine="540"/>
        <w:jc w:val="center"/>
        <w:rPr>
          <w:szCs w:val="28"/>
        </w:rPr>
      </w:pPr>
    </w:p>
    <w:p w:rsidR="00347C39" w:rsidRDefault="00347C39" w:rsidP="00347C39">
      <w:pPr>
        <w:ind w:firstLine="540"/>
        <w:jc w:val="center"/>
        <w:rPr>
          <w:szCs w:val="28"/>
        </w:rPr>
      </w:pPr>
    </w:p>
    <w:p w:rsidR="00347C39" w:rsidRDefault="00347C39" w:rsidP="00347C39">
      <w:pPr>
        <w:ind w:firstLine="540"/>
        <w:jc w:val="center"/>
        <w:rPr>
          <w:szCs w:val="28"/>
        </w:rPr>
      </w:pPr>
    </w:p>
    <w:p w:rsidR="00347C39" w:rsidRDefault="00347C39" w:rsidP="00347C39">
      <w:pPr>
        <w:ind w:firstLine="540"/>
        <w:jc w:val="center"/>
        <w:rPr>
          <w:szCs w:val="28"/>
        </w:rPr>
      </w:pPr>
    </w:p>
    <w:p w:rsidR="00347C39" w:rsidRDefault="00347C39" w:rsidP="00347C39">
      <w:pPr>
        <w:ind w:firstLine="540"/>
        <w:jc w:val="center"/>
        <w:rPr>
          <w:szCs w:val="28"/>
        </w:rPr>
      </w:pPr>
    </w:p>
    <w:p w:rsidR="00347C39" w:rsidRDefault="00347C39" w:rsidP="00347C39">
      <w:pPr>
        <w:ind w:firstLine="540"/>
        <w:jc w:val="center"/>
        <w:rPr>
          <w:szCs w:val="28"/>
        </w:rPr>
      </w:pPr>
      <w:r w:rsidRPr="000C08A6">
        <w:rPr>
          <w:szCs w:val="28"/>
        </w:rPr>
        <w:t>Краснодар 20</w:t>
      </w:r>
      <w:r>
        <w:rPr>
          <w:szCs w:val="28"/>
        </w:rPr>
        <w:t>26</w:t>
      </w:r>
    </w:p>
    <w:p w:rsidR="00347C39" w:rsidRDefault="00347C39" w:rsidP="00347C39">
      <w:pPr>
        <w:jc w:val="center"/>
        <w:rPr>
          <w:rFonts w:cs="Times New Roman"/>
        </w:rPr>
      </w:pPr>
      <w:r>
        <w:rPr>
          <w:szCs w:val="28"/>
        </w:rPr>
        <w:br w:type="page"/>
      </w:r>
    </w:p>
    <w:p w:rsidR="00B93C57" w:rsidRPr="00C52F67" w:rsidRDefault="00B93C57" w:rsidP="00B93C57">
      <w:pPr>
        <w:rPr>
          <w:rFonts w:cs="Times New Roman"/>
        </w:rPr>
      </w:pPr>
    </w:p>
    <w:p>
      <w:pPr>
        <w:keepNext/>
        <w:spacing w:after="120" w:before="180"/>
      </w:pPr>
      <w:r>
        <w:rPr>
          <w:rFonts w:ascii="Times New Roman" w:hAnsi="Times New Roman" w:cs="Times New Roman"/>
          <w:sz w:val="28"/>
          <w:color w:val="000000"/>
          <w:b/>
        </w:rPr>
        <w:t>Исходные данные и цель работы</w:t>
      </w:r>
    </w:p>
    <w:p>
      <w:pPr>
        <w:jc w:val="both"/>
        <w:spacing w:after="120" w:line="360" w:lineRule="exact"/>
      </w:pPr>
      <w:r>
        <w:rPr>
          <w:rFonts w:ascii="Times New Roman" w:hAnsi="Times New Roman" w:cs="Times New Roman"/>
          <w:sz w:val="28"/>
          <w:color w:val="000000"/>
        </w:rPr>
        <w:t>Исследованы 4549 домов из house_prices_statistica_10f.sta. В наборе десять признаков и целевая переменная price. Наблюдения с пропусками ранее удалены целиком. Цена указана в денежных единицах набора, площади — в квадратных футах.</w:t>
      </w:r>
    </w:p>
    <w:p>
      <w:pPr>
        <w:jc w:val="both"/>
        <w:spacing w:after="120" w:line="360" w:lineRule="exact"/>
      </w:pPr>
      <w:r>
        <w:rPr>
          <w:rFonts w:ascii="Times New Roman" w:hAnsi="Times New Roman" w:cs="Times New Roman"/>
          <w:sz w:val="28"/>
          <w:color w:val="000000"/>
        </w:rPr>
        <w:t>Для группировки созданы condition_group: 1 — condition от 1 до 3, 2 — condition = 4, 3 — condition = 5; floors_group: 1 — один этаж, 2 — более одного этажа. Исходные числовые значения сохранены. Сравниваются price, sqft_living и bathrooms при уровне значимости 0,05. Нулевая гипотеза ANOVA — равенство генеральных средних всех групп.</w:t>
      </w:r>
    </w:p>
    <w:p>
      <w:pPr>
        <w:keepNext/>
        <w:spacing w:after="120" w:before="180"/>
      </w:pPr>
      <w:r>
        <w:rPr>
          <w:rFonts w:ascii="Times New Roman" w:hAnsi="Times New Roman" w:cs="Times New Roman"/>
          <w:sz w:val="28"/>
          <w:color w:val="000000"/>
          <w:b/>
        </w:rPr>
        <w:t>1 Групповые описательные статистики</w:t>
      </w:r>
    </w:p>
    <w:p>
      <w:pPr>
        <w:keepNext/>
        <w:spacing w:after="120" w:before="60"/>
      </w:pPr>
      <w:r>
        <w:rPr>
          <w:rFonts w:ascii="Times New Roman" w:hAnsi="Times New Roman" w:cs="Times New Roman"/>
          <w:sz w:val="24"/>
          <w:color w:val="000000"/>
          <w:i/>
        </w:rPr>
        <w:t>Таблица 1</w:t>
      </w:r>
    </w:p>
    <w:tbl>
      <w:tblPr>
        <w:tblW w:w="9355" w:type="dxa"/>
        <w:tblInd w:w="-80" w:type="dxa"/>
        <w:tblLayout w:type="fixed"/>
        <w:tblCellMar>
          <w:left w:w="72" w:type="dxa"/>
          <w:right w:w="72" w:type="dxa"/>
        </w:tblCellMar>
        <w:tblLook w:val="0000" w:firstRow="0" w:lastRow="0" w:firstColumn="0" w:lastColumn="0" w:noHBand="0" w:noVBand="0"/>
      </w:tblPr>
      <w:tblGrid>
        <w:gridCol w:w="164"/>
        <w:gridCol w:w="1930"/>
        <w:gridCol w:w="1180"/>
        <w:gridCol w:w="865"/>
        <w:gridCol w:w="1180"/>
        <w:gridCol w:w="1345"/>
        <w:gridCol w:w="1345"/>
        <w:gridCol w:w="1345"/>
      </w:tblGrid>
      <w:tr w:rsidR="00E22BC2">
        <w:tblPrEx>
          <w:tblCellMar>
            <w:top w:w="0" w:type="dxa"/>
            <w:bottom w:w="0" w:type="dxa"/>
          </w:tblCellMar>
        </w:tblPrEx>
        <w:trPr>
        </w:trPr>
        <w:tc>
          <w:tcPr>
            <w:tcW w:w="162"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9191" w:type="dxa"/>
            <w:gridSpan w:val="7"/>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Breakdown Table of Descriptive Statistics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N=4549 (No missing data in dep. var. list)</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62"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93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condition_group</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Means</w:t>
            </w:r>
          </w:p>
        </w:tc>
        <w:tc>
          <w:tcPr>
            <w:tcW w:w="86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N</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Std.Dev.</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Means</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N</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Std.Dev.</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6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93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547589,667</w:t>
            </w:r>
          </w:p>
        </w:tc>
        <w:tc>
          <w:tcPr>
            <w:tcW w:w="86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2887</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367525,577</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2201,184</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2887</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1004,745</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6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93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518622,799</w:t>
            </w:r>
          </w:p>
        </w:tc>
        <w:tc>
          <w:tcPr>
            <w:tcW w:w="86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1237</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342659,148</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1983,531</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1237</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846,784</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6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93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652030,530</w:t>
            </w:r>
          </w:p>
        </w:tc>
        <w:tc>
          <w:tcPr>
            <w:tcW w:w="86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425</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423571,598</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2100,256</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425</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863,067</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6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93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All Grps</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549470,377</w:t>
            </w:r>
          </w:p>
        </w:tc>
        <w:tc>
          <w:tcPr>
            <w:tcW w:w="86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4549</w:t>
            </w:r>
          </w:p>
        </w:tc>
        <w:tc>
          <w:tcPr>
            <w:tcW w:w="118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368230,654</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2132,569</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4549</w:t>
            </w:r>
          </w:p>
        </w:tc>
        <w:tc>
          <w:tcPr>
            <w:tcW w:w="13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956,055</w:t>
            </w:r>
          </w:p>
        </w:tc>
      </w:tr>
    </w:tbl>
    <w:p>
      <w:pPr>
        <w:jc w:val="both"/>
        <w:spacing w:after="120" w:line="360" w:lineRule="exact"/>
      </w:pPr>
      <w:r>
        <w:rPr>
          <w:rFonts w:ascii="Times New Roman" w:hAnsi="Times New Roman" w:cs="Times New Roman"/>
          <w:sz w:val="28"/>
          <w:color w:val="000000"/>
        </w:rPr>
        <w:t>Вывод. В группах состояния 1, 2 и 3 соответственно 2887, 1237 и 425 домов. Средняя цена максимальна в группе 3 — 652 030,530. Самая большая средняя жилая площадь, 2201,184, наблюдается в группе 1.</w:t>
      </w:r>
    </w:p>
    <w:p>
      <w:pPr>
        <w:keepNext/>
        <w:spacing w:after="120" w:before="60"/>
      </w:pPr>
      <w:r>
        <w:rPr>
          <w:rFonts w:ascii="Times New Roman" w:hAnsi="Times New Roman" w:cs="Times New Roman"/>
          <w:sz w:val="24"/>
          <w:color w:val="000000"/>
          <w:i/>
        </w:rPr>
        <w:t>Таблица 2</w:t>
      </w:r>
    </w:p>
    <w:tbl>
      <w:tblPr>
        <w:tblW w:w="9355" w:type="dxa"/>
        <w:tblInd w:w="-80" w:type="dxa"/>
        <w:tblLayout w:type="fixed"/>
        <w:tblCellMar>
          <w:left w:w="72" w:type="dxa"/>
          <w:right w:w="72" w:type="dxa"/>
        </w:tblCellMar>
        <w:tblLook w:val="0000" w:firstRow="0" w:lastRow="0" w:firstColumn="0" w:lastColumn="0" w:noHBand="0" w:noVBand="0"/>
      </w:tblPr>
      <w:tblGrid>
        <w:gridCol w:w="354"/>
        <w:gridCol w:w="3000"/>
        <w:gridCol w:w="3000"/>
        <w:gridCol w:w="3000"/>
      </w:tblGrid>
      <w:tr w:rsidR="00E22BC2">
        <w:tblPrEx>
          <w:tblCellMar>
            <w:top w:w="0" w:type="dxa"/>
            <w:bottom w:w="0" w:type="dxa"/>
          </w:tblCellMar>
        </w:tblPrEx>
        <w:trPr>
        </w:trPr>
        <w:tc>
          <w:tcPr>
            <w:tcW w:w="350"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9001"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Breakdown Table of Descriptive Statistics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N=4549 (No missing data in dep. var. list)</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350"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bathrooms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Means</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bathrooms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N</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bathrooms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Std.Dev.</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2,258</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2887</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0,790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1,934</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1237</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0,703</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2,098</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425</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0,745</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2,155</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4549</w:t>
            </w:r>
          </w:p>
        </w:tc>
        <w:tc>
          <w:tcPr>
            <w:tcW w:w="300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0,777</w:t>
            </w:r>
          </w:p>
        </w:tc>
      </w:tr>
    </w:tbl>
    <w:p>
      <w:pPr>
        <w:jc w:val="both"/>
        <w:spacing w:after="120" w:line="360" w:lineRule="exact"/>
      </w:pPr>
      <w:r>
        <w:rPr>
          <w:rFonts w:ascii="Times New Roman" w:hAnsi="Times New Roman" w:cs="Times New Roman"/>
          <w:sz w:val="28"/>
          <w:color w:val="000000"/>
        </w:rPr>
        <w:t>Вывод. Среднее число ванных комнат равно 2,258, 1,934 и 2,098. Численность строк совпадает с численностью групп, поэтому все три показателя рассчитаны по полным наблюдениям.</w:t>
      </w:r>
    </w:p>
    <w:p>
      <w:pPr>
        <w:keepNext/>
        <w:spacing w:after="120" w:before="60"/>
      </w:pPr>
      <w:r>
        <w:rPr>
          <w:rFonts w:ascii="Times New Roman" w:hAnsi="Times New Roman" w:cs="Times New Roman"/>
          <w:sz w:val="24"/>
          <w:color w:val="000000"/>
          <w:i/>
        </w:rPr>
        <w:t>Таблица 3</w:t>
      </w:r>
    </w:p>
    <w:tbl>
      <w:tblPr>
        <w:tblW w:w="9355" w:type="dxa"/>
        <w:tblInd w:w="-80" w:type="dxa"/>
        <w:tblLayout w:type="fixed"/>
        <w:tblCellMar>
          <w:left w:w="72" w:type="dxa"/>
          <w:right w:w="72" w:type="dxa"/>
        </w:tblCellMar>
        <w:tblLook w:val="0000" w:firstRow="0" w:lastRow="0" w:firstColumn="0" w:lastColumn="0" w:noHBand="0" w:noVBand="0"/>
      </w:tblPr>
      <w:tblGrid>
        <w:gridCol w:w="153"/>
        <w:gridCol w:w="1825"/>
        <w:gridCol w:w="1116"/>
        <w:gridCol w:w="1385"/>
        <w:gridCol w:w="1385"/>
        <w:gridCol w:w="818"/>
        <w:gridCol w:w="1116"/>
        <w:gridCol w:w="1556"/>
      </w:tblGrid>
      <w:tr w:rsidR="00E22BC2">
        <w:tblPrEx>
          <w:tblCellMar>
            <w:top w:w="0" w:type="dxa"/>
            <w:bottom w:w="0" w:type="dxa"/>
          </w:tblCellMar>
        </w:tblPrEx>
        <w:trPr>
        </w:trPr>
        <w:tc>
          <w:tcPr>
            <w:tcW w:w="153"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9202" w:type="dxa"/>
            <w:gridSpan w:val="7"/>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Breakdown Table of Descriptive Statistics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N=4549 (No missing data in dep. var. list)</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53"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82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condition_group</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Means</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Confidence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-95,000%</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Confidence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+95,000%</w:t>
            </w:r>
          </w:p>
        </w:tc>
        <w:tc>
          <w:tcPr>
            <w:tcW w:w="8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N</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Std.Dev.</w:t>
            </w:r>
          </w:p>
        </w:tc>
        <w:tc>
          <w:tcPr>
            <w:tcW w:w="15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Variance</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2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547589,667</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534177,642</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561001,692</w:t>
            </w:r>
          </w:p>
        </w:tc>
        <w:tc>
          <w:tcPr>
            <w:tcW w:w="8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2887</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367525,577</w:t>
            </w:r>
          </w:p>
        </w:tc>
        <w:tc>
          <w:tcPr>
            <w:tcW w:w="15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1,351E+11</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2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518622,799</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499508,821</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537736,777</w:t>
            </w:r>
          </w:p>
        </w:tc>
        <w:tc>
          <w:tcPr>
            <w:tcW w:w="8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1237</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342659,148</w:t>
            </w:r>
          </w:p>
        </w:tc>
        <w:tc>
          <w:tcPr>
            <w:tcW w:w="15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1,174E+11</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2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652030,530</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611645,359</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692415,701</w:t>
            </w:r>
          </w:p>
        </w:tc>
        <w:tc>
          <w:tcPr>
            <w:tcW w:w="8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425</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423571,598</w:t>
            </w:r>
          </w:p>
        </w:tc>
        <w:tc>
          <w:tcPr>
            <w:tcW w:w="15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1,794E+11</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2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All Grps</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549470,377</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538766,883</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560173,872</w:t>
            </w:r>
          </w:p>
        </w:tc>
        <w:tc>
          <w:tcPr>
            <w:tcW w:w="8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4549</w:t>
            </w:r>
          </w:p>
        </w:tc>
        <w:tc>
          <w:tcPr>
            <w:tcW w:w="111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368230,654</w:t>
            </w:r>
          </w:p>
        </w:tc>
        <w:tc>
          <w:tcPr>
            <w:tcW w:w="15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1,356E+11</w:t>
            </w:r>
          </w:p>
        </w:tc>
      </w:tr>
    </w:tbl>
    <w:p>
      <w:pPr>
        <w:jc w:val="both"/>
        <w:spacing w:after="120" w:line="360" w:lineRule="exact"/>
      </w:pPr>
      <w:r>
        <w:rPr>
          <w:rFonts w:ascii="Times New Roman" w:hAnsi="Times New Roman" w:cs="Times New Roman"/>
          <w:sz w:val="28"/>
          <w:color w:val="000000"/>
        </w:rPr>
        <w:t>Вывод. Доверительные интервалы показывают неопределённость оценки среднего. Стандартное отклонение цены наибольшее в группе 3 — 423 571,598, что согласуется с неоднородностью разброса.</w:t>
      </w:r>
    </w:p>
    <w:p>
      <w:pPr>
        <w:keepNext/>
        <w:spacing w:after="120" w:before="60"/>
      </w:pPr>
      <w:r>
        <w:rPr>
          <w:rFonts w:ascii="Times New Roman" w:hAnsi="Times New Roman" w:cs="Times New Roman"/>
          <w:sz w:val="24"/>
          <w:color w:val="000000"/>
          <w:i/>
        </w:rPr>
        <w:t>Таблица 4</w:t>
      </w:r>
    </w:p>
    <w:tbl>
      <w:tblPr>
        <w:tblW w:w="9355" w:type="dxa"/>
        <w:tblInd w:w="-80" w:type="dxa"/>
        <w:tblLayout w:type="fixed"/>
        <w:tblCellMar>
          <w:left w:w="72" w:type="dxa"/>
          <w:right w:w="72" w:type="dxa"/>
        </w:tblCellMar>
        <w:tblLook w:val="0000" w:firstRow="0" w:lastRow="0" w:firstColumn="0" w:lastColumn="0" w:noHBand="0" w:noVBand="0"/>
      </w:tblPr>
      <w:tblGrid>
        <w:gridCol w:w="203"/>
        <w:gridCol w:w="1475"/>
        <w:gridCol w:w="1588"/>
        <w:gridCol w:w="1663"/>
        <w:gridCol w:w="1475"/>
        <w:gridCol w:w="1475"/>
        <w:gridCol w:w="1475"/>
      </w:tblGrid>
      <w:tr w:rsidR="00E22BC2">
        <w:tblPrEx>
          <w:tblCellMar>
            <w:top w:w="0" w:type="dxa"/>
            <w:bottom w:w="0" w:type="dxa"/>
          </w:tblCellMar>
        </w:tblPrEx>
        <w:trPr>
        </w:trPr>
        <w:tc>
          <w:tcPr>
            <w:tcW w:w="203"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9152" w:type="dxa"/>
            <w:gridSpan w:val="6"/>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Breakdown Table of Descriptive Statistics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N=4549 (No missing data in dep. var. list)</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03"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Std.Err.</w:t>
            </w:r>
          </w:p>
        </w:tc>
        <w:tc>
          <w:tcPr>
            <w:tcW w:w="15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Minimum</w:t>
            </w:r>
          </w:p>
        </w:tc>
        <w:tc>
          <w:tcPr>
            <w:tcW w:w="166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Maximum</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Q25</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Median</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Q75</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0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6840,127</w:t>
            </w:r>
          </w:p>
        </w:tc>
        <w:tc>
          <w:tcPr>
            <w:tcW w:w="15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7800,000</w:t>
            </w:r>
          </w:p>
        </w:tc>
        <w:tc>
          <w:tcPr>
            <w:tcW w:w="166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7062500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330000,000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465000,000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652500,000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0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9742,659</w:t>
            </w:r>
          </w:p>
        </w:tc>
        <w:tc>
          <w:tcPr>
            <w:tcW w:w="15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83300,000</w:t>
            </w:r>
          </w:p>
        </w:tc>
        <w:tc>
          <w:tcPr>
            <w:tcW w:w="166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3800000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300000,000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440000,000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620000,000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0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20546,240</w:t>
            </w:r>
          </w:p>
        </w:tc>
        <w:tc>
          <w:tcPr>
            <w:tcW w:w="15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83300,000</w:t>
            </w:r>
          </w:p>
        </w:tc>
        <w:tc>
          <w:tcPr>
            <w:tcW w:w="166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3200000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390000,000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558000,000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750000,000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0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5459,614</w:t>
            </w:r>
          </w:p>
        </w:tc>
        <w:tc>
          <w:tcPr>
            <w:tcW w:w="15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7800,000</w:t>
            </w:r>
          </w:p>
        </w:tc>
        <w:tc>
          <w:tcPr>
            <w:tcW w:w="166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7062500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326100,000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465000,000</w:t>
            </w:r>
          </w:p>
        </w:tc>
        <w:tc>
          <w:tcPr>
            <w:tcW w:w="147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657500,000</w:t>
            </w:r>
          </w:p>
        </w:tc>
      </w:tr>
    </w:tbl>
    <w:p>
      <w:pPr>
        <w:jc w:val="both"/>
        <w:spacing w:after="120" w:line="360" w:lineRule="exact"/>
      </w:pPr>
      <w:r>
        <w:rPr>
          <w:rFonts w:ascii="Times New Roman" w:hAnsi="Times New Roman" w:cs="Times New Roman"/>
          <w:sz w:val="28"/>
          <w:color w:val="000000"/>
        </w:rPr>
        <w:t>Вывод. Медианы и квартильные интервалы дополняют средние при асимметричном распределении. В группе 1 медиана 465 000,000 ниже среднего 547 589,667; дорогие дома повышают среднее.</w:t>
      </w:r>
    </w:p>
    <w:p>
      <w:pPr>
        <w:keepNext/>
        <w:spacing w:after="120" w:before="180"/>
      </w:pPr>
      <w:r>
        <w:rPr>
          <w:rFonts w:ascii="Times New Roman" w:hAnsi="Times New Roman" w:cs="Times New Roman"/>
          <w:sz w:val="28"/>
          <w:color w:val="000000"/>
          <w:b/>
        </w:rPr>
        <w:t>2 Графическое сравнение цен</w:t>
      </w:r>
    </w:p>
    <w:p w:rsidR="00E22BC2" w:rsidRDefault="00E22BC2">
      <w:pPr>
        <w:keepNex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5.00pt;height:318.75pt">
            <v:imagedata r:id="rId4" o:title="" cropright="21845f" cropbottom="21845f"/>
          </v:shape>
        </w:pict>
      </w:r>
    </w:p>
    <w:p>
      <w:pPr>
        <w:keepNext/>
        <w:spacing w:after="120" w:before="60"/>
      </w:pPr>
      <w:r>
        <w:rPr>
          <w:rFonts w:ascii="Times New Roman" w:hAnsi="Times New Roman" w:cs="Times New Roman"/>
          <w:sz w:val="24"/>
          <w:color w:val="000000"/>
          <w:i/>
        </w:rPr>
        <w:t>Рисунок 1. Plot of Means and Conf. Intervals (95,00%)</w:t>
      </w:r>
    </w:p>
    <w:p>
      <w:pPr>
        <w:jc w:val="both"/>
        <w:spacing w:after="120" w:line="360" w:lineRule="exact"/>
      </w:pPr>
      <w:r>
        <w:rPr>
          <w:rFonts w:ascii="Times New Roman" w:hAnsi="Times New Roman" w:cs="Times New Roman"/>
          <w:sz w:val="28"/>
          <w:color w:val="000000"/>
        </w:rPr>
        <w:t>Вывод. Средняя цена группы состояния 3 выше средних групп 1 и 2. Интервалы на графике отражают неопределённость средних, а не диапазон индивидуальных цен.</w:t>
      </w:r>
    </w:p>
    <w:p w:rsidR="00E22BC2" w:rsidRDefault="00E22BC2">
      <w:pPr>
        <w:keepNext/>
        <w:jc w:val="center"/>
      </w:pPr>
      <w:r>
        <w:pict>
          <v:shape id="_x0000_i1028" type="#_x0000_t75" style="width:425.00pt;height:318.75pt">
            <v:imagedata r:id="rId6" o:title="" cropright="21845f" cropbottom="21845f"/>
          </v:shape>
        </w:pict>
      </w:r>
    </w:p>
    <w:p>
      <w:pPr>
        <w:keepNext/>
        <w:spacing w:after="120" w:before="60"/>
      </w:pPr>
      <w:r>
        <w:rPr>
          <w:rFonts w:ascii="Times New Roman" w:hAnsi="Times New Roman" w:cs="Times New Roman"/>
          <w:sz w:val="24"/>
          <w:color w:val="000000"/>
          <w:i/>
        </w:rPr>
        <w:t>Рисунок 2. Categ. Box &amp; Whisker Plot:    price</w:t>
      </w:r>
    </w:p>
    <w:p>
      <w:pPr>
        <w:jc w:val="both"/>
        <w:spacing w:after="120" w:line="360" w:lineRule="exact"/>
      </w:pPr>
      <w:r>
        <w:rPr>
          <w:rFonts w:ascii="Times New Roman" w:hAnsi="Times New Roman" w:cs="Times New Roman"/>
          <w:sz w:val="28"/>
          <w:color w:val="000000"/>
        </w:rPr>
        <w:t>Вывод. Диаграмма показывает более высокий центр цен группы 3 и заметный внутригрупповой разброс. График дополняет числовые описательные статистики.</w:t>
      </w:r>
    </w:p>
    <w:p>
      <w:pPr>
        <w:keepNext/>
        <w:spacing w:after="120" w:before="180"/>
      </w:pPr>
      <w:r>
        <w:rPr>
          <w:rFonts w:ascii="Times New Roman" w:hAnsi="Times New Roman" w:cs="Times New Roman"/>
          <w:sz w:val="28"/>
          <w:color w:val="000000"/>
          <w:b/>
        </w:rPr>
        <w:t>3 Сравнение средних и проверка дисперсий</w:t>
      </w:r>
    </w:p>
    <w:p>
      <w:pPr>
        <w:keepNext/>
        <w:spacing w:after="120" w:before="60"/>
      </w:pPr>
      <w:r>
        <w:rPr>
          <w:rFonts w:ascii="Times New Roman" w:hAnsi="Times New Roman" w:cs="Times New Roman"/>
          <w:sz w:val="24"/>
          <w:color w:val="000000"/>
          <w:i/>
        </w:rPr>
        <w:t>Таблица 5</w:t>
      </w:r>
    </w:p>
    <w:tbl>
      <w:tblPr>
        <w:tblW w:w="9355" w:type="dxa"/>
        <w:tblInd w:w="-80" w:type="dxa"/>
        <w:tblLayout w:type="fixed"/>
        <w:tblCellMar>
          <w:left w:w="72" w:type="dxa"/>
          <w:right w:w="72" w:type="dxa"/>
        </w:tblCellMar>
        <w:tblLook w:val="0000" w:firstRow="0" w:lastRow="0" w:firstColumn="0" w:lastColumn="0" w:noHBand="0" w:noVBand="0"/>
      </w:tblPr>
      <w:tblGrid>
        <w:gridCol w:w="1395"/>
        <w:gridCol w:w="1570"/>
        <w:gridCol w:w="869"/>
        <w:gridCol w:w="1570"/>
        <w:gridCol w:w="1570"/>
        <w:gridCol w:w="811"/>
        <w:gridCol w:w="1570"/>
      </w:tblGrid>
      <w:tr w:rsidR="00E22BC2">
        <w:tblPrEx>
          <w:tblCellMar>
            <w:top w:w="0" w:type="dxa"/>
            <w:bottom w:w="0" w:type="dxa"/>
          </w:tblCellMar>
        </w:tblPrEx>
        <w:trPr>
        </w:trPr>
        <w:tc>
          <w:tcPr>
            <w:tcW w:w="1395"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7960" w:type="dxa"/>
            <w:gridSpan w:val="6"/>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Analysis of Variance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395"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5,658E+12</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2,829E+12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6,110E+14</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1,344E+11</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41512500,582</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20756250,291</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4,116E+09</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905311,984</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92,331</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46,166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2649,908</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0,583</w:t>
            </w:r>
          </w:p>
        </w:tc>
      </w:tr>
    </w:tbl>
    <w:p>
      <w:pPr>
        <w:jc w:val="both"/>
        <w:spacing w:after="120" w:line="360" w:lineRule="exact"/>
      </w:pPr>
      <w:r>
        <w:rPr>
          <w:rFonts w:ascii="Times New Roman" w:hAnsi="Times New Roman" w:cs="Times New Roman"/>
          <w:sz w:val="28"/>
          <w:color w:val="000000"/>
        </w:rPr>
        <w:t>Вывод. Межгрупповая вариация цены составляет около 0,9% общей суммы квадратов. Различие средних следует оценивать вместе с внутригрупповым разбросом, который значительно больше.</w:t>
      </w:r>
    </w:p>
    <w:p>
      <w:pPr>
        <w:keepNext/>
        <w:spacing w:after="120" w:before="60"/>
      </w:pPr>
      <w:r>
        <w:rPr>
          <w:rFonts w:ascii="Times New Roman" w:hAnsi="Times New Roman" w:cs="Times New Roman"/>
          <w:sz w:val="24"/>
          <w:color w:val="000000"/>
          <w:i/>
        </w:rPr>
        <w:t>Таблица 6</w:t>
      </w:r>
    </w:p>
    <w:tbl>
      <w:tblPr>
        <w:tblW w:w="9355" w:type="dxa"/>
        <w:tblInd w:w="-80" w:type="dxa"/>
        <w:tblLayout w:type="fixed"/>
        <w:tblCellMar>
          <w:left w:w="72" w:type="dxa"/>
          <w:right w:w="72" w:type="dxa"/>
        </w:tblCellMar>
        <w:tblLook w:val="0000" w:firstRow="0" w:lastRow="0" w:firstColumn="0" w:lastColumn="0" w:noHBand="0" w:noVBand="0"/>
      </w:tblPr>
      <w:tblGrid>
        <w:gridCol w:w="3578"/>
        <w:gridCol w:w="2888"/>
        <w:gridCol w:w="2888"/>
      </w:tblGrid>
      <w:tr w:rsidR="00E22BC2">
        <w:tblPrEx>
          <w:tblCellMar>
            <w:top w:w="0" w:type="dxa"/>
            <w:bottom w:w="0" w:type="dxa"/>
          </w:tblCellMar>
        </w:tblPrEx>
        <w:trPr>
        </w:trPr>
        <w:tc>
          <w:tcPr>
            <w:tcW w:w="3578"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5777" w:type="dxa"/>
            <w:gridSpan w:val="2"/>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Analysis of Variance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3578"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F</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7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21,047</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7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22,927</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7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79,199</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r>
    </w:tbl>
    <w:p>
      <w:pPr>
        <w:jc w:val="both"/>
        <w:spacing w:after="120" w:line="360" w:lineRule="exact"/>
      </w:pPr>
      <w:r>
        <w:rPr>
          <w:rFonts w:ascii="Times New Roman" w:hAnsi="Times New Roman" w:cs="Times New Roman"/>
          <w:sz w:val="28"/>
          <w:color w:val="000000"/>
        </w:rPr>
        <w:t>Вывод. Для price F = 21,047, для sqft_living F = 22,927, для bathrooms F = 79,199; все p &lt; 0,001. Равенство средних отвергается для каждого показателя. Нулевые значения p в программной таблице получены округлением.</w:t>
      </w:r>
    </w:p>
    <w:p>
      <w:pPr>
        <w:keepNext/>
        <w:spacing w:after="120" w:before="60"/>
      </w:pPr>
      <w:r>
        <w:rPr>
          <w:rFonts w:ascii="Times New Roman" w:hAnsi="Times New Roman" w:cs="Times New Roman"/>
          <w:sz w:val="24"/>
          <w:color w:val="000000"/>
          <w:i/>
        </w:rPr>
        <w:t>Таблица 7</w:t>
      </w:r>
    </w:p>
    <w:tbl>
      <w:tblPr>
        <w:tblW w:w="9355" w:type="dxa"/>
        <w:tblInd w:w="-80" w:type="dxa"/>
        <w:tblLayout w:type="fixed"/>
        <w:tblCellMar>
          <w:left w:w="72" w:type="dxa"/>
          <w:right w:w="72" w:type="dxa"/>
        </w:tblCellMar>
        <w:tblLook w:val="0000" w:firstRow="0" w:lastRow="0" w:firstColumn="0" w:lastColumn="0" w:noHBand="0" w:noVBand="0"/>
      </w:tblPr>
      <w:tblGrid>
        <w:gridCol w:w="1395"/>
        <w:gridCol w:w="1570"/>
        <w:gridCol w:w="869"/>
        <w:gridCol w:w="1570"/>
        <w:gridCol w:w="1570"/>
        <w:gridCol w:w="811"/>
        <w:gridCol w:w="1570"/>
      </w:tblGrid>
      <w:tr w:rsidR="00E22BC2">
        <w:tblPrEx>
          <w:tblCellMar>
            <w:top w:w="0" w:type="dxa"/>
            <w:bottom w:w="0" w:type="dxa"/>
          </w:tblCellMar>
        </w:tblPrEx>
        <w:trPr>
        </w:trPr>
        <w:tc>
          <w:tcPr>
            <w:tcW w:w="1395"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7960" w:type="dxa"/>
            <w:gridSpan w:val="6"/>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Analysis of Variance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395"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5,658E+12</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2,829E+12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6,110E+14</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1,344E+11</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41512500,582</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20756250,291</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4,116E+09</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905311,984</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92,331</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46,166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2649,908</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0,583</w:t>
            </w:r>
          </w:p>
        </w:tc>
      </w:tr>
    </w:tbl>
    <w:p>
      <w:pPr>
        <w:jc w:val="both"/>
        <w:spacing w:after="120" w:line="360" w:lineRule="exact"/>
      </w:pPr>
      <w:r>
        <w:rPr>
          <w:rFonts w:ascii="Times New Roman" w:hAnsi="Times New Roman" w:cs="Times New Roman"/>
          <w:sz w:val="28"/>
          <w:color w:val="000000"/>
        </w:rPr>
        <w:t>Вывод. Добавление критерия Уэлча сохраняет те же суммы квадратов исходной ANOVA. Степени свободы обычного теста равны 2 и 4546.</w:t>
      </w:r>
    </w:p>
    <w:p>
      <w:pPr>
        <w:keepNext/>
        <w:spacing w:after="120" w:before="60"/>
      </w:pPr>
      <w:r>
        <w:rPr>
          <w:rFonts w:ascii="Times New Roman" w:hAnsi="Times New Roman" w:cs="Times New Roman"/>
          <w:sz w:val="24"/>
          <w:color w:val="000000"/>
          <w:i/>
        </w:rPr>
        <w:t>Таблица 8</w:t>
      </w:r>
    </w:p>
    <w:tbl>
      <w:tblPr>
        <w:tblW w:w="9355" w:type="dxa"/>
        <w:tblInd w:w="-80" w:type="dxa"/>
        <w:tblLayout w:type="fixed"/>
        <w:tblCellMar>
          <w:left w:w="72" w:type="dxa"/>
          <w:right w:w="72" w:type="dxa"/>
        </w:tblCellMar>
        <w:tblLook w:val="0000" w:firstRow="0" w:lastRow="0" w:firstColumn="0" w:lastColumn="0" w:noHBand="0" w:noVBand="0"/>
      </w:tblPr>
      <w:tblGrid>
        <w:gridCol w:w="1584"/>
        <w:gridCol w:w="1279"/>
        <w:gridCol w:w="1279"/>
        <w:gridCol w:w="1328"/>
        <w:gridCol w:w="1328"/>
        <w:gridCol w:w="1279"/>
        <w:gridCol w:w="1279"/>
      </w:tblGrid>
      <w:tr w:rsidR="00E22BC2">
        <w:tblPrEx>
          <w:tblCellMar>
            <w:top w:w="0" w:type="dxa"/>
            <w:bottom w:w="0" w:type="dxa"/>
          </w:tblCellMar>
        </w:tblPrEx>
        <w:trPr>
        </w:trPr>
        <w:tc>
          <w:tcPr>
            <w:tcW w:w="1584"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7771" w:type="dxa"/>
            <w:gridSpan w:val="6"/>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Analysis of Variance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584"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F</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w:t>
            </w:r>
          </w:p>
        </w:tc>
        <w:tc>
          <w:tcPr>
            <w:tcW w:w="132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Welch 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32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Welch 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Welch F</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Welch p</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21,047</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c>
          <w:tcPr>
            <w:tcW w:w="132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32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1074,820</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17,280</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22,927</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c>
          <w:tcPr>
            <w:tcW w:w="132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32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1163,340</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25,565</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79,199</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c>
          <w:tcPr>
            <w:tcW w:w="132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32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1129,934</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85,757</w:t>
            </w:r>
          </w:p>
        </w:tc>
        <w:tc>
          <w:tcPr>
            <w:tcW w:w="127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bl>
    <w:p>
      <w:pPr>
        <w:jc w:val="both"/>
        <w:spacing w:after="120" w:line="360" w:lineRule="exact"/>
      </w:pPr>
      <w:r>
        <w:rPr>
          <w:rFonts w:ascii="Times New Roman" w:hAnsi="Times New Roman" w:cs="Times New Roman"/>
          <w:sz w:val="28"/>
          <w:color w:val="000000"/>
        </w:rPr>
        <w:t>Вывод. Критерий Уэлча также выявляет различия: для цены F = 17,280, для площади F = 25,565, для числа ванных F = 85,757; все p &lt; 0,001. Вывод о различии средних сохраняется при раздельной оценке дисперсий.</w:t>
      </w:r>
    </w:p>
    <w:p>
      <w:pPr>
        <w:keepNext/>
        <w:spacing w:after="120" w:before="60"/>
      </w:pPr>
      <w:r>
        <w:rPr>
          <w:rFonts w:ascii="Times New Roman" w:hAnsi="Times New Roman" w:cs="Times New Roman"/>
          <w:sz w:val="24"/>
          <w:color w:val="000000"/>
          <w:i/>
        </w:rPr>
        <w:t>Таблица 9</w:t>
      </w:r>
    </w:p>
    <w:tbl>
      <w:tblPr>
        <w:tblW w:w="9355" w:type="dxa"/>
        <w:tblInd w:w="-80" w:type="dxa"/>
        <w:tblLayout w:type="fixed"/>
        <w:tblCellMar>
          <w:left w:w="72" w:type="dxa"/>
          <w:right w:w="72" w:type="dxa"/>
        </w:tblCellMar>
        <w:tblLook w:val="0000" w:firstRow="0" w:lastRow="0" w:firstColumn="0" w:lastColumn="0" w:noHBand="0" w:noVBand="0"/>
      </w:tblPr>
      <w:tblGrid>
        <w:gridCol w:w="1395"/>
        <w:gridCol w:w="1570"/>
        <w:gridCol w:w="869"/>
        <w:gridCol w:w="1570"/>
        <w:gridCol w:w="1570"/>
        <w:gridCol w:w="811"/>
        <w:gridCol w:w="1570"/>
      </w:tblGrid>
      <w:tr w:rsidR="00E22BC2">
        <w:tblPrEx>
          <w:tblCellMar>
            <w:top w:w="0" w:type="dxa"/>
            <w:bottom w:w="0" w:type="dxa"/>
          </w:tblCellMar>
        </w:tblPrEx>
        <w:trPr>
        </w:trPr>
        <w:tc>
          <w:tcPr>
            <w:tcW w:w="1395"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7960" w:type="dxa"/>
            <w:gridSpan w:val="6"/>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Levene Test of Homogeneity of Variances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395"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1,258E+12</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6,288E+11</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3,577E+14</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7,868E+10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18308772,612</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9154386,306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1,789E+09</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393514,911</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1,321</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0,660</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1086,356</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0,239</w:t>
            </w:r>
          </w:p>
        </w:tc>
      </w:tr>
    </w:tbl>
    <w:p>
      <w:pPr>
        <w:jc w:val="both"/>
        <w:spacing w:after="120" w:line="360" w:lineRule="exact"/>
      </w:pPr>
      <w:r>
        <w:rPr>
          <w:rFonts w:ascii="Times New Roman" w:hAnsi="Times New Roman" w:cs="Times New Roman"/>
          <w:sz w:val="28"/>
          <w:color w:val="000000"/>
        </w:rPr>
        <w:t>Вывод. Критерий Левена анализирует отклонения от групповых средних. Величины эффекта и ошибки рассчитаны отдельно для каждого показателя.</w:t>
      </w:r>
    </w:p>
    <w:p>
      <w:pPr>
        <w:keepNext/>
        <w:spacing w:after="120" w:before="60"/>
      </w:pPr>
      <w:r>
        <w:rPr>
          <w:rFonts w:ascii="Times New Roman" w:hAnsi="Times New Roman" w:cs="Times New Roman"/>
          <w:sz w:val="24"/>
          <w:color w:val="000000"/>
          <w:i/>
        </w:rPr>
        <w:t>Таблица 10</w:t>
      </w:r>
    </w:p>
    <w:tbl>
      <w:tblPr>
        <w:tblW w:w="9355" w:type="dxa"/>
        <w:tblInd w:w="-80" w:type="dxa"/>
        <w:tblLayout w:type="fixed"/>
        <w:tblCellMar>
          <w:left w:w="72" w:type="dxa"/>
          <w:right w:w="72" w:type="dxa"/>
        </w:tblCellMar>
        <w:tblLook w:val="0000" w:firstRow="0" w:lastRow="0" w:firstColumn="0" w:lastColumn="0" w:noHBand="0" w:noVBand="0"/>
      </w:tblPr>
      <w:tblGrid>
        <w:gridCol w:w="3578"/>
        <w:gridCol w:w="2888"/>
        <w:gridCol w:w="2888"/>
      </w:tblGrid>
      <w:tr w:rsidR="00E22BC2">
        <w:tblPrEx>
          <w:tblCellMar>
            <w:top w:w="0" w:type="dxa"/>
            <w:bottom w:w="0" w:type="dxa"/>
          </w:tblCellMar>
        </w:tblPrEx>
        <w:trPr>
        </w:trPr>
        <w:tc>
          <w:tcPr>
            <w:tcW w:w="3578"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5777" w:type="dxa"/>
            <w:gridSpan w:val="2"/>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Levene Test of Homogeneity of Variances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3578"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F</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7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7,992</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0,000343</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7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23,263</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7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2,763</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0,063212</w:t>
            </w:r>
          </w:p>
        </w:tc>
      </w:tr>
    </w:tbl>
    <w:p>
      <w:pPr>
        <w:jc w:val="both"/>
        <w:spacing w:after="120" w:line="360" w:lineRule="exact"/>
      </w:pPr>
      <w:r>
        <w:rPr>
          <w:rFonts w:ascii="Times New Roman" w:hAnsi="Times New Roman" w:cs="Times New Roman"/>
          <w:sz w:val="28"/>
          <w:color w:val="000000"/>
        </w:rPr>
        <w:t>Вывод. Равенство дисперсий отвергается для цены (p &lt; 0,001) и площади (p &lt; 0,001). Для bathrooms p = 0,063: оснований отвергнуть равенство дисперсий при 0,05 нет.</w:t>
      </w:r>
    </w:p>
    <w:p>
      <w:pPr>
        <w:keepNext/>
        <w:spacing w:after="120" w:before="60"/>
      </w:pPr>
      <w:r>
        <w:rPr>
          <w:rFonts w:ascii="Times New Roman" w:hAnsi="Times New Roman" w:cs="Times New Roman"/>
          <w:sz w:val="24"/>
          <w:color w:val="000000"/>
          <w:i/>
        </w:rPr>
        <w:t>Таблица 11</w:t>
      </w:r>
    </w:p>
    <w:tbl>
      <w:tblPr>
        <w:tblW w:w="9355" w:type="dxa"/>
        <w:tblInd w:w="-80" w:type="dxa"/>
        <w:tblLayout w:type="fixed"/>
        <w:tblCellMar>
          <w:left w:w="72" w:type="dxa"/>
          <w:right w:w="72" w:type="dxa"/>
        </w:tblCellMar>
        <w:tblLook w:val="0000" w:firstRow="0" w:lastRow="0" w:firstColumn="0" w:lastColumn="0" w:noHBand="0" w:noVBand="0"/>
      </w:tblPr>
      <w:tblGrid>
        <w:gridCol w:w="1395"/>
        <w:gridCol w:w="1570"/>
        <w:gridCol w:w="869"/>
        <w:gridCol w:w="1570"/>
        <w:gridCol w:w="1570"/>
        <w:gridCol w:w="811"/>
        <w:gridCol w:w="1570"/>
      </w:tblGrid>
      <w:tr w:rsidR="00E22BC2">
        <w:tblPrEx>
          <w:tblCellMar>
            <w:top w:w="0" w:type="dxa"/>
            <w:bottom w:w="0" w:type="dxa"/>
          </w:tblCellMar>
        </w:tblPrEx>
        <w:trPr>
        </w:trPr>
        <w:tc>
          <w:tcPr>
            <w:tcW w:w="1395"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7960" w:type="dxa"/>
            <w:gridSpan w:val="6"/>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Brown-Forsythe Test of Homog. of Variances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395"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1,165E+12</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5,823E+11</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4,113E+14</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9,048E+10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17042193,115</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8521096,557</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1,963E+09</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431859,305</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0,443</w:t>
            </w:r>
          </w:p>
        </w:tc>
        <w:tc>
          <w:tcPr>
            <w:tcW w:w="8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0,222</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1370,852</w:t>
            </w:r>
          </w:p>
        </w:tc>
        <w:tc>
          <w:tcPr>
            <w:tcW w:w="81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4546</w:t>
            </w:r>
          </w:p>
        </w:tc>
        <w:tc>
          <w:tcPr>
            <w:tcW w:w="157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0,302</w:t>
            </w:r>
          </w:p>
        </w:tc>
      </w:tr>
    </w:tbl>
    <w:p>
      <w:pPr>
        <w:jc w:val="both"/>
        <w:spacing w:after="120" w:line="360" w:lineRule="exact"/>
      </w:pPr>
      <w:r>
        <w:rPr>
          <w:rFonts w:ascii="Times New Roman" w:hAnsi="Times New Roman" w:cs="Times New Roman"/>
          <w:sz w:val="28"/>
          <w:color w:val="000000"/>
        </w:rPr>
        <w:t>Вывод. Критерий Брауна–Форсайта использует отклонения от групповых медиан и менее чувствителен к крайним наблюдениям. Его расчёт дополняет проверку Левена.</w:t>
      </w:r>
    </w:p>
    <w:p>
      <w:pPr>
        <w:keepNext/>
        <w:spacing w:after="120" w:before="60"/>
      </w:pPr>
      <w:r>
        <w:rPr>
          <w:rFonts w:ascii="Times New Roman" w:hAnsi="Times New Roman" w:cs="Times New Roman"/>
          <w:sz w:val="24"/>
          <w:color w:val="000000"/>
          <w:i/>
        </w:rPr>
        <w:t>Таблица 12</w:t>
      </w:r>
    </w:p>
    <w:tbl>
      <w:tblPr>
        <w:tblW w:w="9355" w:type="dxa"/>
        <w:tblInd w:w="-80" w:type="dxa"/>
        <w:tblLayout w:type="fixed"/>
        <w:tblCellMar>
          <w:left w:w="72" w:type="dxa"/>
          <w:right w:w="72" w:type="dxa"/>
        </w:tblCellMar>
        <w:tblLook w:val="0000" w:firstRow="0" w:lastRow="0" w:firstColumn="0" w:lastColumn="0" w:noHBand="0" w:noVBand="0"/>
      </w:tblPr>
      <w:tblGrid>
        <w:gridCol w:w="3578"/>
        <w:gridCol w:w="2888"/>
        <w:gridCol w:w="2888"/>
      </w:tblGrid>
      <w:tr w:rsidR="00E22BC2">
        <w:tblPrEx>
          <w:tblCellMar>
            <w:top w:w="0" w:type="dxa"/>
            <w:bottom w:w="0" w:type="dxa"/>
          </w:tblCellMar>
        </w:tblPrEx>
        <w:trPr>
        </w:trPr>
        <w:tc>
          <w:tcPr>
            <w:tcW w:w="3578"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5777" w:type="dxa"/>
            <w:gridSpan w:val="2"/>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Brown-Forsythe Test of Homog. of Variances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3578"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F</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7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6,435</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0,001619</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7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19,731</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57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0,735</w:t>
            </w:r>
          </w:p>
        </w:tc>
        <w:tc>
          <w:tcPr>
            <w:tcW w:w="28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0,479694</w:t>
            </w:r>
          </w:p>
        </w:tc>
      </w:tr>
    </w:tbl>
    <w:p>
      <w:pPr>
        <w:jc w:val="both"/>
        <w:spacing w:after="120" w:line="360" w:lineRule="exact"/>
      </w:pPr>
      <w:r>
        <w:rPr>
          <w:rFonts w:ascii="Times New Roman" w:hAnsi="Times New Roman" w:cs="Times New Roman"/>
          <w:sz w:val="28"/>
          <w:color w:val="000000"/>
        </w:rPr>
        <w:t>Вывод. Для цены p = 0,002, для площади p &lt; 0,001, для bathrooms p = 0,480. Неоднородность дисперсий цены и площади подтверждается, поэтому классические post-hoc тесты далее рассматриваются с этим ограничением.</w:t>
      </w:r>
    </w:p>
    <w:p>
      <w:pPr>
        <w:keepNext/>
        <w:spacing w:after="120" w:before="180"/>
      </w:pPr>
      <w:r>
        <w:rPr>
          <w:rFonts w:ascii="Times New Roman" w:hAnsi="Times New Roman" w:cs="Times New Roman"/>
          <w:sz w:val="28"/>
          <w:color w:val="000000"/>
          <w:b/>
        </w:rPr>
        <w:t>4 Внутригрупповые корреляции</w:t>
      </w:r>
    </w:p>
    <w:p>
      <w:pPr>
        <w:keepNext/>
        <w:spacing w:after="120" w:before="60"/>
      </w:pPr>
      <w:r>
        <w:rPr>
          <w:rFonts w:ascii="Times New Roman" w:hAnsi="Times New Roman" w:cs="Times New Roman"/>
          <w:sz w:val="24"/>
          <w:color w:val="000000"/>
          <w:i/>
        </w:rPr>
        <w:t>Таблица 13</w:t>
      </w:r>
    </w:p>
    <w:tbl>
      <w:tblPr>
        <w:tblW w:w="9355" w:type="dxa"/>
        <w:tblInd w:w="-80" w:type="dxa"/>
        <w:tblLayout w:type="fixed"/>
        <w:tblCellMar>
          <w:left w:w="72" w:type="dxa"/>
          <w:right w:w="72" w:type="dxa"/>
        </w:tblCellMar>
        <w:tblLook w:val="0000" w:firstRow="0" w:lastRow="0" w:firstColumn="0" w:lastColumn="0" w:noHBand="0" w:noVBand="0"/>
      </w:tblPr>
      <w:tblGrid>
        <w:gridCol w:w="2544"/>
        <w:gridCol w:w="2053"/>
        <w:gridCol w:w="2340"/>
        <w:gridCol w:w="2418"/>
      </w:tblGrid>
      <w:tr w:rsidR="00E22BC2">
        <w:tblPrEx>
          <w:tblCellMar>
            <w:top w:w="0" w:type="dxa"/>
            <w:bottom w:w="0" w:type="dxa"/>
          </w:tblCellMar>
        </w:tblPrEx>
        <w:trPr>
        </w:trPr>
        <w:tc>
          <w:tcPr>
            <w:tcW w:w="2544"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Variables</w:t>
            </w:r>
          </w:p>
        </w:tc>
        <w:tc>
          <w:tcPr>
            <w:tcW w:w="6811"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Within-Group Correlations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Group: condition_group:1</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correlations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544"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bathrooms</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54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1,000</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0,705</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0,519</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54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0,705</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1,000</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0,754</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54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0,519</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0,754</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1,000</w:t>
            </w:r>
          </w:p>
        </w:tc>
      </w:tr>
    </w:tbl>
    <w:p>
      <w:pPr>
        <w:jc w:val="both"/>
        <w:spacing w:after="120" w:line="360" w:lineRule="exact"/>
      </w:pPr>
      <w:r>
        <w:rPr>
          <w:rFonts w:ascii="Times New Roman" w:hAnsi="Times New Roman" w:cs="Times New Roman"/>
          <w:sz w:val="28"/>
          <w:color w:val="000000"/>
        </w:rPr>
        <w:t>Вывод. В группе состояния 1 цена положительно связана с площадью (r = 0,705) и числом ванных (r = 0,519). Связь площади и числа ванных ещё теснее: r = 0,754.</w:t>
      </w:r>
    </w:p>
    <w:p>
      <w:pPr>
        <w:keepNext/>
        <w:spacing w:after="120" w:before="60"/>
      </w:pPr>
      <w:r>
        <w:rPr>
          <w:rFonts w:ascii="Times New Roman" w:hAnsi="Times New Roman" w:cs="Times New Roman"/>
          <w:sz w:val="24"/>
          <w:color w:val="000000"/>
          <w:i/>
        </w:rPr>
        <w:t>Таблица 14</w:t>
      </w:r>
    </w:p>
    <w:tbl>
      <w:tblPr>
        <w:tblW w:w="9355" w:type="dxa"/>
        <w:tblInd w:w="-80" w:type="dxa"/>
        <w:tblLayout w:type="fixed"/>
        <w:tblCellMar>
          <w:left w:w="72" w:type="dxa"/>
          <w:right w:w="72" w:type="dxa"/>
        </w:tblCellMar>
        <w:tblLook w:val="0000" w:firstRow="0" w:lastRow="0" w:firstColumn="0" w:lastColumn="0" w:noHBand="0" w:noVBand="0"/>
      </w:tblPr>
      <w:tblGrid>
        <w:gridCol w:w="2702"/>
        <w:gridCol w:w="1599"/>
        <w:gridCol w:w="2486"/>
        <w:gridCol w:w="2569"/>
      </w:tblGrid>
      <w:tr w:rsidR="00E22BC2">
        <w:tblPrEx>
          <w:tblCellMar>
            <w:top w:w="0" w:type="dxa"/>
            <w:bottom w:w="0" w:type="dxa"/>
          </w:tblCellMar>
        </w:tblPrEx>
        <w:trPr>
        </w:trPr>
        <w:tc>
          <w:tcPr>
            <w:tcW w:w="2702"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Variables</w:t>
            </w:r>
          </w:p>
        </w:tc>
        <w:tc>
          <w:tcPr>
            <w:tcW w:w="6653"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p-values for Within-Group Corrs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Group: condition_group:1</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correlations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702"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bathrooms</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70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70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70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Все три парные связи в группе 1 статистически значимы при p &lt; 0,001. Значимость связи не устанавливает причинного влияния признаков.</w:t>
      </w:r>
    </w:p>
    <w:p>
      <w:pPr>
        <w:keepNext/>
        <w:spacing w:after="120" w:before="60"/>
      </w:pPr>
      <w:r>
        <w:rPr>
          <w:rFonts w:ascii="Times New Roman" w:hAnsi="Times New Roman" w:cs="Times New Roman"/>
          <w:sz w:val="24"/>
          <w:color w:val="000000"/>
          <w:i/>
        </w:rPr>
        <w:t>Таблица 15</w:t>
      </w:r>
    </w:p>
    <w:tbl>
      <w:tblPr>
        <w:tblW w:w="9355" w:type="dxa"/>
        <w:tblInd w:w="-80" w:type="dxa"/>
        <w:tblLayout w:type="fixed"/>
        <w:tblCellMar>
          <w:left w:w="72" w:type="dxa"/>
          <w:right w:w="72" w:type="dxa"/>
        </w:tblCellMar>
        <w:tblLook w:val="0000" w:firstRow="0" w:lastRow="0" w:firstColumn="0" w:lastColumn="0" w:noHBand="0" w:noVBand="0"/>
      </w:tblPr>
      <w:tblGrid>
        <w:gridCol w:w="2544"/>
        <w:gridCol w:w="2053"/>
        <w:gridCol w:w="2340"/>
        <w:gridCol w:w="2418"/>
      </w:tblGrid>
      <w:tr w:rsidR="00E22BC2">
        <w:tblPrEx>
          <w:tblCellMar>
            <w:top w:w="0" w:type="dxa"/>
            <w:bottom w:w="0" w:type="dxa"/>
          </w:tblCellMar>
        </w:tblPrEx>
        <w:trPr>
        </w:trPr>
        <w:tc>
          <w:tcPr>
            <w:tcW w:w="2544"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Variables</w:t>
            </w:r>
          </w:p>
        </w:tc>
        <w:tc>
          <w:tcPr>
            <w:tcW w:w="6811"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Within-Group Correlations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Group: condition_group:2</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correlations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544"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bathrooms</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54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1,000</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0,681</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0,533</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54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0,681</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1,000</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0,759</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54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0,533</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0,759</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1,000</w:t>
            </w:r>
          </w:p>
        </w:tc>
      </w:tr>
    </w:tbl>
    <w:p>
      <w:pPr>
        <w:jc w:val="both"/>
        <w:spacing w:after="120" w:line="360" w:lineRule="exact"/>
      </w:pPr>
      <w:r>
        <w:rPr>
          <w:rFonts w:ascii="Times New Roman" w:hAnsi="Times New Roman" w:cs="Times New Roman"/>
          <w:sz w:val="28"/>
          <w:color w:val="000000"/>
        </w:rPr>
        <w:t>Вывод. В группе состояния 2 корреляция цены с площадью равна 0,681, а с числом ванных — 0,533. Положительная связь цены с размером дома сохраняется внутри этой группы.</w:t>
      </w:r>
    </w:p>
    <w:p>
      <w:pPr>
        <w:keepNext/>
        <w:spacing w:after="120" w:before="60"/>
      </w:pPr>
      <w:r>
        <w:rPr>
          <w:rFonts w:ascii="Times New Roman" w:hAnsi="Times New Roman" w:cs="Times New Roman"/>
          <w:sz w:val="24"/>
          <w:color w:val="000000"/>
          <w:i/>
        </w:rPr>
        <w:t>Таблица 16</w:t>
      </w:r>
    </w:p>
    <w:tbl>
      <w:tblPr>
        <w:tblW w:w="9355" w:type="dxa"/>
        <w:tblInd w:w="-80" w:type="dxa"/>
        <w:tblLayout w:type="fixed"/>
        <w:tblCellMar>
          <w:left w:w="72" w:type="dxa"/>
          <w:right w:w="72" w:type="dxa"/>
        </w:tblCellMar>
        <w:tblLook w:val="0000" w:firstRow="0" w:lastRow="0" w:firstColumn="0" w:lastColumn="0" w:noHBand="0" w:noVBand="0"/>
      </w:tblPr>
      <w:tblGrid>
        <w:gridCol w:w="2702"/>
        <w:gridCol w:w="1599"/>
        <w:gridCol w:w="2486"/>
        <w:gridCol w:w="2569"/>
      </w:tblGrid>
      <w:tr w:rsidR="00E22BC2">
        <w:tblPrEx>
          <w:tblCellMar>
            <w:top w:w="0" w:type="dxa"/>
            <w:bottom w:w="0" w:type="dxa"/>
          </w:tblCellMar>
        </w:tblPrEx>
        <w:trPr>
        </w:trPr>
        <w:tc>
          <w:tcPr>
            <w:tcW w:w="2702"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Variables</w:t>
            </w:r>
          </w:p>
        </w:tc>
        <w:tc>
          <w:tcPr>
            <w:tcW w:w="6653"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p-values for Within-Group Corrs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Group: condition_group:2</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correlations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702"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bathrooms</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70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70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70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Для всех пар признаков группы 2 p &lt; 0,001. Эти результаты относятся к 1237 домам данной группы.</w:t>
      </w:r>
    </w:p>
    <w:p>
      <w:pPr>
        <w:keepNext/>
        <w:spacing w:after="120" w:before="60"/>
      </w:pPr>
      <w:r>
        <w:rPr>
          <w:rFonts w:ascii="Times New Roman" w:hAnsi="Times New Roman" w:cs="Times New Roman"/>
          <w:sz w:val="24"/>
          <w:color w:val="000000"/>
          <w:i/>
        </w:rPr>
        <w:t>Таблица 17</w:t>
      </w:r>
    </w:p>
    <w:tbl>
      <w:tblPr>
        <w:tblW w:w="9355" w:type="dxa"/>
        <w:tblInd w:w="-80" w:type="dxa"/>
        <w:tblLayout w:type="fixed"/>
        <w:tblCellMar>
          <w:left w:w="72" w:type="dxa"/>
          <w:right w:w="72" w:type="dxa"/>
        </w:tblCellMar>
        <w:tblLook w:val="0000" w:firstRow="0" w:lastRow="0" w:firstColumn="0" w:lastColumn="0" w:noHBand="0" w:noVBand="0"/>
      </w:tblPr>
      <w:tblGrid>
        <w:gridCol w:w="2544"/>
        <w:gridCol w:w="2053"/>
        <w:gridCol w:w="2340"/>
        <w:gridCol w:w="2418"/>
      </w:tblGrid>
      <w:tr w:rsidR="00E22BC2">
        <w:tblPrEx>
          <w:tblCellMar>
            <w:top w:w="0" w:type="dxa"/>
            <w:bottom w:w="0" w:type="dxa"/>
          </w:tblCellMar>
        </w:tblPrEx>
        <w:trPr>
        </w:trPr>
        <w:tc>
          <w:tcPr>
            <w:tcW w:w="2544"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Variables</w:t>
            </w:r>
          </w:p>
        </w:tc>
        <w:tc>
          <w:tcPr>
            <w:tcW w:w="6811"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Within-Group Correlations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Group: condition_group:3</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correlations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544"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bathrooms</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54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1,000</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0,754</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0,594</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54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0,754</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1,000</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0,766</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54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20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0,594</w:t>
            </w:r>
          </w:p>
        </w:tc>
        <w:tc>
          <w:tcPr>
            <w:tcW w:w="2340"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0,766</w:t>
            </w:r>
          </w:p>
        </w:tc>
        <w:tc>
          <w:tcPr>
            <w:tcW w:w="24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1,000</w:t>
            </w:r>
          </w:p>
        </w:tc>
      </w:tr>
    </w:tbl>
    <w:p>
      <w:pPr>
        <w:jc w:val="both"/>
        <w:spacing w:after="120" w:line="360" w:lineRule="exact"/>
      </w:pPr>
      <w:r>
        <w:rPr>
          <w:rFonts w:ascii="Times New Roman" w:hAnsi="Times New Roman" w:cs="Times New Roman"/>
          <w:sz w:val="28"/>
          <w:color w:val="000000"/>
        </w:rPr>
        <w:t>Вывод. В группе состояния 3 связь цены с площадью равна 0,754, с числом ванных — 0,594. По величине коэффициентов связь цены с площадью здесь наиболее выражена среди трёх групп.</w:t>
      </w:r>
    </w:p>
    <w:p>
      <w:pPr>
        <w:keepNext/>
        <w:spacing w:after="120" w:before="60"/>
      </w:pPr>
      <w:r>
        <w:rPr>
          <w:rFonts w:ascii="Times New Roman" w:hAnsi="Times New Roman" w:cs="Times New Roman"/>
          <w:sz w:val="24"/>
          <w:color w:val="000000"/>
          <w:i/>
        </w:rPr>
        <w:t>Таблица 18</w:t>
      </w:r>
    </w:p>
    <w:tbl>
      <w:tblPr>
        <w:tblW w:w="9355" w:type="dxa"/>
        <w:tblInd w:w="-80" w:type="dxa"/>
        <w:tblLayout w:type="fixed"/>
        <w:tblCellMar>
          <w:left w:w="72" w:type="dxa"/>
          <w:right w:w="72" w:type="dxa"/>
        </w:tblCellMar>
        <w:tblLook w:val="0000" w:firstRow="0" w:lastRow="0" w:firstColumn="0" w:lastColumn="0" w:noHBand="0" w:noVBand="0"/>
      </w:tblPr>
      <w:tblGrid>
        <w:gridCol w:w="2702"/>
        <w:gridCol w:w="1599"/>
        <w:gridCol w:w="2486"/>
        <w:gridCol w:w="2569"/>
      </w:tblGrid>
      <w:tr w:rsidR="00E22BC2">
        <w:tblPrEx>
          <w:tblCellMar>
            <w:top w:w="0" w:type="dxa"/>
            <w:bottom w:w="0" w:type="dxa"/>
          </w:tblCellMar>
        </w:tblPrEx>
        <w:trPr>
        </w:trPr>
        <w:tc>
          <w:tcPr>
            <w:tcW w:w="2702"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Variables</w:t>
            </w:r>
          </w:p>
        </w:tc>
        <w:tc>
          <w:tcPr>
            <w:tcW w:w="6653"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p-values for Within-Group Corrs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Group: condition_group:3</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correlations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702"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bathrooms</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70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70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702"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bathrooms</w:t>
            </w:r>
          </w:p>
        </w:tc>
        <w:tc>
          <w:tcPr>
            <w:tcW w:w="159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48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56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Все парные корреляции группы 3 значимы при p &lt; 0,001. Сравнение величин коэффициентов между группами само по себе не является тестом различий корреляций.</w:t>
      </w:r>
    </w:p>
    <w:p>
      <w:pPr>
        <w:keepNext/>
        <w:spacing w:after="120" w:before="180"/>
      </w:pPr>
      <w:r>
        <w:rPr>
          <w:rFonts w:ascii="Times New Roman" w:hAnsi="Times New Roman" w:cs="Times New Roman"/>
          <w:sz w:val="28"/>
          <w:color w:val="000000"/>
          <w:b/>
        </w:rPr>
        <w:t>5 Апостериорные сравнения цены</w:t>
      </w:r>
    </w:p>
    <w:p>
      <w:pPr>
        <w:keepNext/>
        <w:spacing w:after="120" w:before="60"/>
      </w:pPr>
      <w:r>
        <w:rPr>
          <w:rFonts w:ascii="Times New Roman" w:hAnsi="Times New Roman" w:cs="Times New Roman"/>
          <w:sz w:val="24"/>
          <w:color w:val="000000"/>
          <w:i/>
        </w:rPr>
        <w:t>Таблица 19</w:t>
      </w:r>
    </w:p>
    <w:tbl>
      <w:tblPr>
        <w:tblW w:w="9355" w:type="dxa"/>
        <w:tblInd w:w="-80" w:type="dxa"/>
        <w:tblLayout w:type="fixed"/>
        <w:tblCellMar>
          <w:left w:w="72" w:type="dxa"/>
          <w:right w:w="72" w:type="dxa"/>
        </w:tblCellMar>
        <w:tblLook w:val="0000" w:firstRow="0" w:lastRow="0" w:firstColumn="0" w:lastColumn="0" w:noHBand="0" w:noVBand="0"/>
      </w:tblPr>
      <w:tblGrid>
        <w:gridCol w:w="2956"/>
        <w:gridCol w:w="2133"/>
        <w:gridCol w:w="2133"/>
        <w:gridCol w:w="2133"/>
      </w:tblGrid>
      <w:tr w:rsidR="00E22BC2">
        <w:tblPrEx>
          <w:tblCellMar>
            <w:top w:w="0" w:type="dxa"/>
            <w:bottom w:w="0" w:type="dxa"/>
          </w:tblCellMar>
        </w:tblPrEx>
        <w:trPr>
        </w:trPr>
        <w:tc>
          <w:tcPr>
            <w:tcW w:w="2956"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condition_group</w:t>
            </w:r>
          </w:p>
        </w:tc>
        <w:tc>
          <w:tcPr>
            <w:tcW w:w="6399"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LSD Test;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differences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956"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1</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M=5476E2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2</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M=5186E2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3</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M=6520E2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1        1</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0,020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0,020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3        3</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По LSD различаются все пары групп цены: для групп 1 и 2 p = 0,020, для сравнений с группой 3 p &lt; 0,001. LSD слабо защищает от ошибки при множественных сравнениях.</w:t>
      </w:r>
    </w:p>
    <w:p>
      <w:pPr>
        <w:keepNext/>
        <w:spacing w:after="120" w:before="60"/>
      </w:pPr>
      <w:r>
        <w:rPr>
          <w:rFonts w:ascii="Times New Roman" w:hAnsi="Times New Roman" w:cs="Times New Roman"/>
          <w:sz w:val="24"/>
          <w:color w:val="000000"/>
          <w:i/>
        </w:rPr>
        <w:t>Таблица 20</w:t>
      </w:r>
    </w:p>
    <w:tbl>
      <w:tblPr>
        <w:tblW w:w="9355" w:type="dxa"/>
        <w:tblInd w:w="-80" w:type="dxa"/>
        <w:tblLayout w:type="fixed"/>
        <w:tblCellMar>
          <w:left w:w="72" w:type="dxa"/>
          <w:right w:w="72" w:type="dxa"/>
        </w:tblCellMar>
        <w:tblLook w:val="0000" w:firstRow="0" w:lastRow="0" w:firstColumn="0" w:lastColumn="0" w:noHBand="0" w:noVBand="0"/>
      </w:tblPr>
      <w:tblGrid>
        <w:gridCol w:w="2956"/>
        <w:gridCol w:w="2133"/>
        <w:gridCol w:w="2133"/>
        <w:gridCol w:w="2133"/>
      </w:tblGrid>
      <w:tr w:rsidR="00E22BC2">
        <w:tblPrEx>
          <w:tblCellMar>
            <w:top w:w="0" w:type="dxa"/>
            <w:bottom w:w="0" w:type="dxa"/>
          </w:tblCellMar>
        </w:tblPrEx>
        <w:trPr>
        </w:trPr>
        <w:tc>
          <w:tcPr>
            <w:tcW w:w="2956"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condition_group</w:t>
            </w:r>
          </w:p>
        </w:tc>
        <w:tc>
          <w:tcPr>
            <w:tcW w:w="6399"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Scheffe Test;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differences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956"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1</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M=5476E2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2</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M=5186E2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3</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M=6520E2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1        1</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0,067</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0,067</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3        3</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Критерий Шеффе не выявляет различия групп 1 и 2 (p = 0,067). Группа 3 отличается от обеих остальных, её средняя цена выше.</w:t>
      </w:r>
    </w:p>
    <w:p>
      <w:pPr>
        <w:keepNext/>
        <w:spacing w:after="120" w:before="60"/>
      </w:pPr>
      <w:r>
        <w:rPr>
          <w:rFonts w:ascii="Times New Roman" w:hAnsi="Times New Roman" w:cs="Times New Roman"/>
          <w:sz w:val="24"/>
          <w:color w:val="000000"/>
          <w:i/>
        </w:rPr>
        <w:t>Таблица 21</w:t>
      </w:r>
    </w:p>
    <w:tbl>
      <w:tblPr>
        <w:tblW w:w="9355" w:type="dxa"/>
        <w:tblInd w:w="-80" w:type="dxa"/>
        <w:tblLayout w:type="fixed"/>
        <w:tblCellMar>
          <w:left w:w="72" w:type="dxa"/>
          <w:right w:w="72" w:type="dxa"/>
        </w:tblCellMar>
        <w:tblLook w:val="0000" w:firstRow="0" w:lastRow="0" w:firstColumn="0" w:lastColumn="0" w:noHBand="0" w:noVBand="0"/>
      </w:tblPr>
      <w:tblGrid>
        <w:gridCol w:w="2956"/>
        <w:gridCol w:w="2133"/>
        <w:gridCol w:w="2133"/>
        <w:gridCol w:w="2133"/>
      </w:tblGrid>
      <w:tr w:rsidR="00E22BC2">
        <w:tblPrEx>
          <w:tblCellMar>
            <w:top w:w="0" w:type="dxa"/>
            <w:bottom w:w="0" w:type="dxa"/>
          </w:tblCellMar>
        </w:tblPrEx>
        <w:trPr>
        </w:trPr>
        <w:tc>
          <w:tcPr>
            <w:tcW w:w="2956"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condition_group</w:t>
            </w:r>
          </w:p>
        </w:tc>
        <w:tc>
          <w:tcPr>
            <w:tcW w:w="6399"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Newman-Keuls test;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differences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956"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1</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M=5476E2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2</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M=5186E2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3</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M=6520E2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1        1</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0,102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0,102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3        3</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По критерию Ньюмена–Кеулса группы 1 и 2 не различаются (p = 0,102), а сравнения с группой 3 значимы. Результат зависит от способа учёта множественности сравнений.</w:t>
      </w:r>
    </w:p>
    <w:p>
      <w:pPr>
        <w:keepNext/>
        <w:spacing w:after="120" w:before="60"/>
      </w:pPr>
      <w:r>
        <w:rPr>
          <w:rFonts w:ascii="Times New Roman" w:hAnsi="Times New Roman" w:cs="Times New Roman"/>
          <w:sz w:val="24"/>
          <w:color w:val="000000"/>
          <w:i/>
        </w:rPr>
        <w:t>Таблица 22</w:t>
      </w:r>
    </w:p>
    <w:tbl>
      <w:tblPr>
        <w:tblW w:w="9355" w:type="dxa"/>
        <w:tblInd w:w="-80" w:type="dxa"/>
        <w:tblLayout w:type="fixed"/>
        <w:tblCellMar>
          <w:left w:w="72" w:type="dxa"/>
          <w:right w:w="72" w:type="dxa"/>
        </w:tblCellMar>
        <w:tblLook w:val="0000" w:firstRow="0" w:lastRow="0" w:firstColumn="0" w:lastColumn="0" w:noHBand="0" w:noVBand="0"/>
      </w:tblPr>
      <w:tblGrid>
        <w:gridCol w:w="4057"/>
        <w:gridCol w:w="2649"/>
        <w:gridCol w:w="2649"/>
      </w:tblGrid>
      <w:tr w:rsidR="00E22BC2">
        <w:tblPrEx>
          <w:tblCellMar>
            <w:top w:w="0" w:type="dxa"/>
            <w:bottom w:w="0" w:type="dxa"/>
          </w:tblCellMar>
        </w:tblPrEx>
        <w:trPr>
        </w:trPr>
        <w:tc>
          <w:tcPr>
            <w:tcW w:w="4057"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5298" w:type="dxa"/>
            <w:gridSpan w:val="2"/>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Newman-Keuls test critical ranges,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Critical Ranges; p = ,050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4057"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6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Step 1</w:t>
            </w:r>
          </w:p>
        </w:tc>
        <w:tc>
          <w:tcPr>
            <w:tcW w:w="26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Step 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405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Critical Range</w:t>
            </w:r>
          </w:p>
        </w:tc>
        <w:tc>
          <w:tcPr>
            <w:tcW w:w="26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34747,644</w:t>
            </w:r>
          </w:p>
        </w:tc>
        <w:tc>
          <w:tcPr>
            <w:tcW w:w="26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41903,735</w:t>
            </w:r>
          </w:p>
        </w:tc>
      </w:tr>
    </w:tbl>
    <w:p>
      <w:pPr>
        <w:jc w:val="both"/>
        <w:spacing w:after="120" w:line="360" w:lineRule="exact"/>
      </w:pPr>
      <w:r>
        <w:rPr>
          <w:rFonts w:ascii="Times New Roman" w:hAnsi="Times New Roman" w:cs="Times New Roman"/>
          <w:sz w:val="28"/>
          <w:color w:val="000000"/>
        </w:rPr>
        <w:t>Вывод. Критические размахи Ньюмена–Кеулса равны 34 747,644 и 41 903,735. Разность средних групп 1 и 2, около 28 966,868, меньше первого порога.</w:t>
      </w:r>
    </w:p>
    <w:p>
      <w:pPr>
        <w:keepNext/>
        <w:spacing w:after="120" w:before="60"/>
      </w:pPr>
      <w:r>
        <w:rPr>
          <w:rFonts w:ascii="Times New Roman" w:hAnsi="Times New Roman" w:cs="Times New Roman"/>
          <w:sz w:val="24"/>
          <w:color w:val="000000"/>
          <w:i/>
        </w:rPr>
        <w:t>Таблица 23</w:t>
      </w:r>
    </w:p>
    <w:tbl>
      <w:tblPr>
        <w:tblW w:w="9355" w:type="dxa"/>
        <w:tblInd w:w="-80" w:type="dxa"/>
        <w:tblLayout w:type="fixed"/>
        <w:tblCellMar>
          <w:left w:w="72" w:type="dxa"/>
          <w:right w:w="72" w:type="dxa"/>
        </w:tblCellMar>
        <w:tblLook w:val="0000" w:firstRow="0" w:lastRow="0" w:firstColumn="0" w:lastColumn="0" w:noHBand="0" w:noVBand="0"/>
      </w:tblPr>
      <w:tblGrid>
        <w:gridCol w:w="2956"/>
        <w:gridCol w:w="2133"/>
        <w:gridCol w:w="2133"/>
        <w:gridCol w:w="2133"/>
      </w:tblGrid>
      <w:tr w:rsidR="00E22BC2">
        <w:tblPrEx>
          <w:tblCellMar>
            <w:top w:w="0" w:type="dxa"/>
            <w:bottom w:w="0" w:type="dxa"/>
          </w:tblCellMar>
        </w:tblPrEx>
        <w:trPr>
        </w:trPr>
        <w:tc>
          <w:tcPr>
            <w:tcW w:w="2956"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condition_group</w:t>
            </w:r>
          </w:p>
        </w:tc>
        <w:tc>
          <w:tcPr>
            <w:tcW w:w="6399"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Duncan test;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differences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956"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1</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M=5476E2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2</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M=5186E2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3</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M=6520E2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1        1</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0,102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0,102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3        3</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Критерий Дункана также не выявляет различия групп 1 и 2 (p = 0,102), но выделяет более высокие цены группы 3. При неодинаковых дисперсиях это разведочный результат.</w:t>
      </w:r>
    </w:p>
    <w:p>
      <w:pPr>
        <w:keepNext/>
        <w:spacing w:after="120" w:before="60"/>
      </w:pPr>
      <w:r>
        <w:rPr>
          <w:rFonts w:ascii="Times New Roman" w:hAnsi="Times New Roman" w:cs="Times New Roman"/>
          <w:sz w:val="24"/>
          <w:color w:val="000000"/>
          <w:i/>
        </w:rPr>
        <w:t>Таблица 24</w:t>
      </w:r>
    </w:p>
    <w:tbl>
      <w:tblPr>
        <w:tblW w:w="9355" w:type="dxa"/>
        <w:tblInd w:w="-80" w:type="dxa"/>
        <w:tblLayout w:type="fixed"/>
        <w:tblCellMar>
          <w:left w:w="72" w:type="dxa"/>
          <w:right w:w="72" w:type="dxa"/>
        </w:tblCellMar>
        <w:tblLook w:val="0000" w:firstRow="0" w:lastRow="0" w:firstColumn="0" w:lastColumn="0" w:noHBand="0" w:noVBand="0"/>
      </w:tblPr>
      <w:tblGrid>
        <w:gridCol w:w="4057"/>
        <w:gridCol w:w="2649"/>
        <w:gridCol w:w="2649"/>
      </w:tblGrid>
      <w:tr w:rsidR="00E22BC2">
        <w:tblPrEx>
          <w:tblCellMar>
            <w:top w:w="0" w:type="dxa"/>
            <w:bottom w:w="0" w:type="dxa"/>
          </w:tblCellMar>
        </w:tblPrEx>
        <w:trPr>
        </w:trPr>
        <w:tc>
          <w:tcPr>
            <w:tcW w:w="4057"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5298" w:type="dxa"/>
            <w:gridSpan w:val="2"/>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Duncan test critical ranges,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Critical Ranges; p = ,050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4057"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6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Step 1</w:t>
            </w:r>
          </w:p>
        </w:tc>
        <w:tc>
          <w:tcPr>
            <w:tcW w:w="26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Step 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405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Critical Range</w:t>
            </w:r>
          </w:p>
        </w:tc>
        <w:tc>
          <w:tcPr>
            <w:tcW w:w="26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34747,644</w:t>
            </w:r>
          </w:p>
        </w:tc>
        <w:tc>
          <w:tcPr>
            <w:tcW w:w="26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36586,145</w:t>
            </w:r>
          </w:p>
        </w:tc>
      </w:tr>
    </w:tbl>
    <w:p>
      <w:pPr>
        <w:jc w:val="both"/>
        <w:spacing w:after="120" w:line="360" w:lineRule="exact"/>
      </w:pPr>
      <w:r>
        <w:rPr>
          <w:rFonts w:ascii="Times New Roman" w:hAnsi="Times New Roman" w:cs="Times New Roman"/>
          <w:sz w:val="28"/>
          <w:color w:val="000000"/>
        </w:rPr>
        <w:t>Вывод. Критические размахи Дункана равны 34 747,644 и 36 586,145. Для второго шага порог ниже, чем у Ньюмена–Кеулса.</w:t>
      </w:r>
    </w:p>
    <w:p>
      <w:pPr>
        <w:keepNext/>
        <w:spacing w:after="120" w:before="60"/>
      </w:pPr>
      <w:r>
        <w:rPr>
          <w:rFonts w:ascii="Times New Roman" w:hAnsi="Times New Roman" w:cs="Times New Roman"/>
          <w:sz w:val="24"/>
          <w:color w:val="000000"/>
          <w:i/>
        </w:rPr>
        <w:t>Таблица 25</w:t>
      </w:r>
    </w:p>
    <w:tbl>
      <w:tblPr>
        <w:tblW w:w="9355" w:type="dxa"/>
        <w:tblInd w:w="-80" w:type="dxa"/>
        <w:tblLayout w:type="fixed"/>
        <w:tblCellMar>
          <w:left w:w="72" w:type="dxa"/>
          <w:right w:w="72" w:type="dxa"/>
        </w:tblCellMar>
        <w:tblLook w:val="0000" w:firstRow="0" w:lastRow="0" w:firstColumn="0" w:lastColumn="0" w:noHBand="0" w:noVBand="0"/>
      </w:tblPr>
      <w:tblGrid>
        <w:gridCol w:w="2956"/>
        <w:gridCol w:w="2133"/>
        <w:gridCol w:w="2133"/>
        <w:gridCol w:w="2133"/>
      </w:tblGrid>
      <w:tr w:rsidR="00E22BC2">
        <w:tblPrEx>
          <w:tblCellMar>
            <w:top w:w="0" w:type="dxa"/>
            <w:bottom w:w="0" w:type="dxa"/>
          </w:tblCellMar>
        </w:tblPrEx>
        <w:trPr>
        </w:trPr>
        <w:tc>
          <w:tcPr>
            <w:tcW w:w="2956"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condition_group</w:t>
            </w:r>
          </w:p>
        </w:tc>
        <w:tc>
          <w:tcPr>
            <w:tcW w:w="6399"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Tukey HSD test;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differences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956"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1</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M=5476E2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2</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M=5186E2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3</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M=6520E2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1        1</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0,052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0,052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3        3</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Для групп 1 и 2 критерий Тьюки даёт p = 0,052, поэтому при 0,05 различие не установлено. Сравнения с группой 3 значимы. Численности групп неодинаковы.</w:t>
      </w:r>
    </w:p>
    <w:p>
      <w:pPr>
        <w:keepNext/>
        <w:spacing w:after="120" w:before="60"/>
      </w:pPr>
      <w:r>
        <w:rPr>
          <w:rFonts w:ascii="Times New Roman" w:hAnsi="Times New Roman" w:cs="Times New Roman"/>
          <w:sz w:val="24"/>
          <w:color w:val="000000"/>
          <w:i/>
        </w:rPr>
        <w:t>Таблица 26</w:t>
      </w:r>
    </w:p>
    <w:tbl>
      <w:tblPr>
        <w:tblW w:w="9355" w:type="dxa"/>
        <w:tblInd w:w="-80" w:type="dxa"/>
        <w:tblLayout w:type="fixed"/>
        <w:tblCellMar>
          <w:left w:w="72" w:type="dxa"/>
          <w:right w:w="72" w:type="dxa"/>
        </w:tblCellMar>
        <w:tblLook w:val="0000" w:firstRow="0" w:lastRow="0" w:firstColumn="0" w:lastColumn="0" w:noHBand="0" w:noVBand="0"/>
      </w:tblPr>
      <w:tblGrid>
        <w:gridCol w:w="2956"/>
        <w:gridCol w:w="2133"/>
        <w:gridCol w:w="2133"/>
        <w:gridCol w:w="2133"/>
      </w:tblGrid>
      <w:tr w:rsidR="00E22BC2">
        <w:tblPrEx>
          <w:tblCellMar>
            <w:top w:w="0" w:type="dxa"/>
            <w:bottom w:w="0" w:type="dxa"/>
          </w:tblCellMar>
        </w:tblPrEx>
        <w:trPr>
        </w:trPr>
        <w:tc>
          <w:tcPr>
            <w:tcW w:w="2956"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condition_group</w:t>
            </w:r>
          </w:p>
        </w:tc>
        <w:tc>
          <w:tcPr>
            <w:tcW w:w="6399" w:type="dxa"/>
            <w:gridSpan w:val="3"/>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Unequal N HSD;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differences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956"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1</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M=5476E2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2</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M=5186E2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3</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M=6520E2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1        1</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0,121</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2        2</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0,121</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95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3        3</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213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Вариант HSD для неравных N даёт p = 0,121 для групп 1 и 2; группа 3 отличается от остальных. Этот вариант учитывает численности, но не устраняет выявленное неравенство дисперсий.</w:t>
      </w:r>
    </w:p>
    <w:p>
      <w:pPr>
        <w:keepNext/>
        <w:spacing w:after="120" w:before="180"/>
      </w:pPr>
      <w:r>
        <w:rPr>
          <w:rFonts w:ascii="Times New Roman" w:hAnsi="Times New Roman" w:cs="Times New Roman"/>
          <w:sz w:val="28"/>
          <w:color w:val="000000"/>
          <w:b/>
        </w:rPr>
        <w:t>6 Группировка по состоянию и этажности</w:t>
      </w:r>
    </w:p>
    <w:p>
      <w:pPr>
        <w:keepNext/>
        <w:spacing w:after="120" w:before="60"/>
      </w:pPr>
      <w:r>
        <w:rPr>
          <w:rFonts w:ascii="Times New Roman" w:hAnsi="Times New Roman" w:cs="Times New Roman"/>
          <w:sz w:val="24"/>
          <w:color w:val="000000"/>
          <w:i/>
        </w:rPr>
        <w:t>Таблица 27</w:t>
      </w:r>
    </w:p>
    <w:tbl>
      <w:tblPr>
        <w:tblW w:w="9355" w:type="dxa"/>
        <w:tblInd w:w="-80" w:type="dxa"/>
        <w:tblLayout w:type="fixed"/>
        <w:tblCellMar>
          <w:left w:w="72" w:type="dxa"/>
          <w:right w:w="72" w:type="dxa"/>
        </w:tblCellMar>
        <w:tblLook w:val="0000" w:firstRow="0" w:lastRow="0" w:firstColumn="0" w:lastColumn="0" w:noHBand="0" w:noVBand="0"/>
      </w:tblPr>
      <w:tblGrid>
        <w:gridCol w:w="158"/>
        <w:gridCol w:w="1885"/>
        <w:gridCol w:w="1534"/>
        <w:gridCol w:w="1153"/>
        <w:gridCol w:w="845"/>
        <w:gridCol w:w="1153"/>
        <w:gridCol w:w="1314"/>
        <w:gridCol w:w="1314"/>
      </w:tblGrid>
      <w:tr w:rsidR="00E22BC2">
        <w:tblPrEx>
          <w:tblCellMar>
            <w:top w:w="0" w:type="dxa"/>
            <w:bottom w:w="0" w:type="dxa"/>
          </w:tblCellMar>
        </w:tblPrEx>
        <w:trPr>
        </w:trPr>
        <w:tc>
          <w:tcPr>
            <w:tcW w:w="158"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9197" w:type="dxa"/>
            <w:gridSpan w:val="7"/>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Breakdown Table of Descriptive Statistics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N=4549 (No missing data in dep. var. list)</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58"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condition_group</w:t>
            </w:r>
          </w:p>
        </w:tc>
        <w:tc>
          <w:tcPr>
            <w:tcW w:w="153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floors_group</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Means</w:t>
            </w:r>
          </w:p>
        </w:tc>
        <w:tc>
          <w:tcPr>
            <w:tcW w:w="8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N</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Std.Dev.</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Means</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N</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1       </w:t>
            </w:r>
          </w:p>
        </w:tc>
        <w:tc>
          <w:tcPr>
            <w:tcW w:w="153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432295,483</w:t>
            </w:r>
          </w:p>
        </w:tc>
        <w:tc>
          <w:tcPr>
            <w:tcW w:w="8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1066</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282924,951</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1737,951</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1066</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1       </w:t>
            </w:r>
          </w:p>
        </w:tc>
        <w:tc>
          <w:tcPr>
            <w:tcW w:w="153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615082,034</w:t>
            </w:r>
          </w:p>
        </w:tc>
        <w:tc>
          <w:tcPr>
            <w:tcW w:w="8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1821</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393708,709</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2472,357</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1821</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2       </w:t>
            </w:r>
          </w:p>
        </w:tc>
        <w:tc>
          <w:tcPr>
            <w:tcW w:w="153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440442,134</w:t>
            </w:r>
          </w:p>
        </w:tc>
        <w:tc>
          <w:tcPr>
            <w:tcW w:w="8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830</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257805,986</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1780,796</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830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2       </w:t>
            </w:r>
          </w:p>
        </w:tc>
        <w:tc>
          <w:tcPr>
            <w:tcW w:w="153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678057,569</w:t>
            </w:r>
          </w:p>
        </w:tc>
        <w:tc>
          <w:tcPr>
            <w:tcW w:w="8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407</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428676,080</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2396,971</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407</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3       </w:t>
            </w:r>
          </w:p>
        </w:tc>
        <w:tc>
          <w:tcPr>
            <w:tcW w:w="153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506881,065</w:t>
            </w:r>
          </w:p>
        </w:tc>
        <w:tc>
          <w:tcPr>
            <w:tcW w:w="8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253</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259468,840</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1846,300</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253</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3       </w:t>
            </w:r>
          </w:p>
        </w:tc>
        <w:tc>
          <w:tcPr>
            <w:tcW w:w="153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865535,266</w:t>
            </w:r>
          </w:p>
        </w:tc>
        <w:tc>
          <w:tcPr>
            <w:tcW w:w="8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172</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518288,960</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2473,808</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172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All Groups</w:t>
            </w:r>
          </w:p>
        </w:tc>
        <w:tc>
          <w:tcPr>
            <w:tcW w:w="153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549470,377</w:t>
            </w:r>
          </w:p>
        </w:tc>
        <w:tc>
          <w:tcPr>
            <w:tcW w:w="84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4549</w:t>
            </w:r>
          </w:p>
        </w:tc>
        <w:tc>
          <w:tcPr>
            <w:tcW w:w="115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368230,654</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2132,569</w:t>
            </w:r>
          </w:p>
        </w:tc>
        <w:tc>
          <w:tcPr>
            <w:tcW w:w="131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4549</w:t>
            </w:r>
          </w:p>
        </w:tc>
      </w:tr>
    </w:tbl>
    <w:p>
      <w:pPr>
        <w:jc w:val="both"/>
        <w:spacing w:after="120" w:line="360" w:lineRule="exact"/>
      </w:pPr>
      <w:r>
        <w:rPr>
          <w:rFonts w:ascii="Times New Roman" w:hAnsi="Times New Roman" w:cs="Times New Roman"/>
          <w:sz w:val="28"/>
          <w:color w:val="000000"/>
        </w:rPr>
        <w:t>Вывод. Получены шесть непустых подгрупп. Средняя цена одноэтажных домов изменяется от 432 295,483 до 506 881,065, а домов с этажностью более одного — от 615 082,034 до 865 535,266.</w:t>
      </w:r>
    </w:p>
    <w:p>
      <w:pPr>
        <w:keepNext/>
        <w:spacing w:after="120" w:before="60"/>
      </w:pPr>
      <w:r>
        <w:rPr>
          <w:rFonts w:ascii="Times New Roman" w:hAnsi="Times New Roman" w:cs="Times New Roman"/>
          <w:sz w:val="24"/>
          <w:color w:val="000000"/>
          <w:i/>
        </w:rPr>
        <w:t>Таблица 28</w:t>
      </w:r>
    </w:p>
    <w:tbl>
      <w:tblPr>
        <w:tblW w:w="9355" w:type="dxa"/>
        <w:tblInd w:w="-80" w:type="dxa"/>
        <w:tblLayout w:type="fixed"/>
        <w:tblCellMar>
          <w:left w:w="72" w:type="dxa"/>
          <w:right w:w="72" w:type="dxa"/>
        </w:tblCellMar>
        <w:tblLook w:val="0000" w:firstRow="0" w:lastRow="0" w:firstColumn="0" w:lastColumn="0" w:noHBand="0" w:noVBand="0"/>
      </w:tblPr>
      <w:tblGrid>
        <w:gridCol w:w="1006"/>
        <w:gridCol w:w="8349"/>
      </w:tblGrid>
      <w:tr w:rsidR="00E22BC2">
        <w:tblPrEx>
          <w:tblCellMar>
            <w:top w:w="0" w:type="dxa"/>
            <w:bottom w:w="0" w:type="dxa"/>
          </w:tblCellMar>
        </w:tblPrEx>
        <w:trPr>
        </w:trPr>
        <w:tc>
          <w:tcPr>
            <w:tcW w:w="1006"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83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Breakdown Table of Descriptive Statistics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N=4549 (No missing data in dep. var. list)</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006"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83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Std.Dev.</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00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83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773,463</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00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83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1025,410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00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83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682,469</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00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83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988,185</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00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83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713,625</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00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83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927,739</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006"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83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956,055</w:t>
            </w:r>
          </w:p>
        </w:tc>
      </w:tr>
    </w:tbl>
    <w:p>
      <w:pPr>
        <w:jc w:val="both"/>
        <w:spacing w:after="120" w:line="360" w:lineRule="exact"/>
      </w:pPr>
      <w:r>
        <w:rPr>
          <w:rFonts w:ascii="Times New Roman" w:hAnsi="Times New Roman" w:cs="Times New Roman"/>
          <w:sz w:val="28"/>
          <w:color w:val="000000"/>
        </w:rPr>
        <w:t>Вывод. Стандартное отклонение площади по шести подгруппам находится между 682,469 и 1025,410. Разброс площади также зависит от сочетания состояния и этажности.</w:t>
      </w:r>
    </w:p>
    <w:p>
      <w:pPr>
        <w:keepNext/>
        <w:spacing w:after="120" w:before="60"/>
      </w:pPr>
      <w:r>
        <w:rPr>
          <w:rFonts w:ascii="Times New Roman" w:hAnsi="Times New Roman" w:cs="Times New Roman"/>
          <w:sz w:val="24"/>
          <w:color w:val="000000"/>
          <w:i/>
        </w:rPr>
        <w:t>Таблица 29</w:t>
      </w:r>
    </w:p>
    <w:tbl>
      <w:tblPr>
        <w:tblW w:w="9355" w:type="dxa"/>
        <w:tblInd w:w="-80" w:type="dxa"/>
        <w:tblLayout w:type="fixed"/>
        <w:tblCellMar>
          <w:left w:w="72" w:type="dxa"/>
          <w:right w:w="72" w:type="dxa"/>
        </w:tblCellMar>
        <w:tblLook w:val="0000" w:firstRow="0" w:lastRow="0" w:firstColumn="0" w:lastColumn="0" w:noHBand="0" w:noVBand="0"/>
      </w:tblPr>
      <w:tblGrid>
        <w:gridCol w:w="1877"/>
        <w:gridCol w:w="1215"/>
        <w:gridCol w:w="891"/>
        <w:gridCol w:w="1215"/>
        <w:gridCol w:w="1385"/>
        <w:gridCol w:w="1385"/>
        <w:gridCol w:w="1385"/>
      </w:tblGrid>
      <w:tr w:rsidR="00E22BC2">
        <w:tblPrEx>
          <w:tblCellMar>
            <w:top w:w="0" w:type="dxa"/>
            <w:bottom w:w="0" w:type="dxa"/>
          </w:tblCellMar>
        </w:tblPrEx>
        <w:trPr>
        </w:trPr>
        <w:tc>
          <w:tcPr>
            <w:tcW w:w="1877"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condition_group</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    floors_group</w:t>
            </w:r>
          </w:p>
        </w:tc>
        <w:tc>
          <w:tcPr>
            <w:tcW w:w="7478" w:type="dxa"/>
            <w:gridSpan w:val="6"/>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2-Way Tables of Descriptive Statistics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N=4549 (No missing data in dep. var. list)</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877"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Means</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N</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price</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Std.Dev.</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Means</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N</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sqft_living</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Std.Dev.</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547589,667</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2887</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367525,577</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2201,184</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2887</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1004,745</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    1</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432295,483</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1066</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282924,951</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1737,951</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1066</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773,463</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    2</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615082,034</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1821</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393708,709</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2472,357</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1821</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1025,410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518622,799</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1237</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342659,148</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1983,531</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1237</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846,784</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    1</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440442,134</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830</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257805,986</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1780,796</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830</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682,469</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    2</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678057,569</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407</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428676,080</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2396,971</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407</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988,185</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652030,530</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425</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423571,598</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2100,256</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425</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863,067</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    1</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506881,065</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253</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259468,840</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1846,300</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253</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713,625</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 xml:space="preserve">    2</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865535,266</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172</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518288,960</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2473,808</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172</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927,739</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8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All Groups</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549470,377</w:t>
            </w:r>
          </w:p>
        </w:tc>
        <w:tc>
          <w:tcPr>
            <w:tcW w:w="891"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4549</w:t>
            </w:r>
          </w:p>
        </w:tc>
        <w:tc>
          <w:tcPr>
            <w:tcW w:w="12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368230,654</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2132,569</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4549</w:t>
            </w:r>
          </w:p>
        </w:tc>
        <w:tc>
          <w:tcPr>
            <w:tcW w:w="13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956,055</w:t>
            </w:r>
          </w:p>
        </w:tc>
      </w:tr>
    </w:tbl>
    <w:p>
      <w:pPr>
        <w:jc w:val="both"/>
        <w:spacing w:after="120" w:line="360" w:lineRule="exact"/>
      </w:pPr>
      <w:r>
        <w:rPr>
          <w:rFonts w:ascii="Times New Roman" w:hAnsi="Times New Roman" w:cs="Times New Roman"/>
          <w:sz w:val="28"/>
          <w:color w:val="000000"/>
        </w:rPr>
        <w:t>Вывод. Двухвходовая таблица одновременно показывает общие итоги по состоянию и вложенные группы этажности. Во всех трёх состояниях дома с этажностью более одного в среднем дороже и просторнее.</w:t>
      </w:r>
    </w:p>
    <w:p>
      <w:pPr>
        <w:keepNext/>
        <w:spacing w:after="120" w:before="60"/>
      </w:pPr>
      <w:r>
        <w:rPr>
          <w:rFonts w:ascii="Times New Roman" w:hAnsi="Times New Roman" w:cs="Times New Roman"/>
          <w:sz w:val="24"/>
          <w:color w:val="000000"/>
          <w:i/>
        </w:rPr>
        <w:t>Таблица 30</w:t>
      </w:r>
    </w:p>
    <w:tbl>
      <w:tblPr>
        <w:tblW w:w="9355" w:type="dxa"/>
        <w:tblInd w:w="-80" w:type="dxa"/>
        <w:tblLayout w:type="fixed"/>
        <w:tblCellMar>
          <w:left w:w="72" w:type="dxa"/>
          <w:right w:w="72" w:type="dxa"/>
        </w:tblCellMar>
        <w:tblLook w:val="0000" w:firstRow="0" w:lastRow="0" w:firstColumn="0" w:lastColumn="0" w:noHBand="0" w:noVBand="0"/>
      </w:tblPr>
      <w:tblGrid>
        <w:gridCol w:w="1359"/>
        <w:gridCol w:w="1577"/>
        <w:gridCol w:w="873"/>
        <w:gridCol w:w="1577"/>
        <w:gridCol w:w="1577"/>
        <w:gridCol w:w="815"/>
        <w:gridCol w:w="1577"/>
      </w:tblGrid>
      <w:tr w:rsidR="00E22BC2">
        <w:tblPrEx>
          <w:tblCellMar>
            <w:top w:w="0" w:type="dxa"/>
            <w:bottom w:w="0" w:type="dxa"/>
          </w:tblCellMar>
        </w:tblPrEx>
        <w:trPr>
        </w:trPr>
        <w:tc>
          <w:tcPr>
            <w:tcW w:w="1359"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7996" w:type="dxa"/>
            <w:gridSpan w:val="6"/>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Analysis of Variance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1359"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87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Effect</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SS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8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df</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MS</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Error</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5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5,671E+13</w:t>
            </w:r>
          </w:p>
        </w:tc>
        <w:tc>
          <w:tcPr>
            <w:tcW w:w="87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5</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1,134E+13</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5,600E+14</w:t>
            </w:r>
          </w:p>
        </w:tc>
        <w:tc>
          <w:tcPr>
            <w:tcW w:w="8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4543</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1,233E+11</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135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548168493,837</w:t>
            </w:r>
          </w:p>
        </w:tc>
        <w:tc>
          <w:tcPr>
            <w:tcW w:w="873"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5</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109633698,767</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3,609E+09</w:t>
            </w:r>
          </w:p>
        </w:tc>
        <w:tc>
          <w:tcPr>
            <w:tcW w:w="81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4543</w:t>
            </w:r>
          </w:p>
        </w:tc>
        <w:tc>
          <w:tcPr>
            <w:tcW w:w="157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794385,271</w:t>
            </w:r>
          </w:p>
        </w:tc>
      </w:tr>
    </w:tbl>
    <w:p>
      <w:pPr>
        <w:jc w:val="both"/>
        <w:spacing w:after="120" w:line="360" w:lineRule="exact"/>
      </w:pPr>
      <w:r>
        <w:rPr>
          <w:rFonts w:ascii="Times New Roman" w:hAnsi="Times New Roman" w:cs="Times New Roman"/>
          <w:sz w:val="28"/>
          <w:color w:val="000000"/>
        </w:rPr>
        <w:t>Вывод. Сравниваются шесть комбинаций факторов как уровни одного группирующего признака. Такой анализ проверяет общий контраст между ячейками и не разделяет главные эффекты и взаимодействие.</w:t>
      </w:r>
    </w:p>
    <w:p>
      <w:pPr>
        <w:keepNext/>
        <w:spacing w:after="120" w:before="60"/>
      </w:pPr>
      <w:r>
        <w:rPr>
          <w:rFonts w:ascii="Times New Roman" w:hAnsi="Times New Roman" w:cs="Times New Roman"/>
          <w:sz w:val="24"/>
          <w:color w:val="000000"/>
          <w:i/>
        </w:rPr>
        <w:t>Таблица 31</w:t>
      </w:r>
    </w:p>
    <w:tbl>
      <w:tblPr>
        <w:tblW w:w="9355" w:type="dxa"/>
        <w:tblInd w:w="-80" w:type="dxa"/>
        <w:tblLayout w:type="fixed"/>
        <w:tblCellMar>
          <w:left w:w="72" w:type="dxa"/>
          <w:right w:w="72" w:type="dxa"/>
        </w:tblCellMar>
        <w:tblLook w:val="0000" w:firstRow="0" w:lastRow="0" w:firstColumn="0" w:lastColumn="0" w:noHBand="0" w:noVBand="0"/>
      </w:tblPr>
      <w:tblGrid>
        <w:gridCol w:w="3949"/>
        <w:gridCol w:w="3288"/>
        <w:gridCol w:w="2118"/>
      </w:tblGrid>
      <w:tr w:rsidR="00E22BC2">
        <w:tblPrEx>
          <w:tblCellMar>
            <w:top w:w="0" w:type="dxa"/>
            <w:bottom w:w="0" w:type="dxa"/>
          </w:tblCellMar>
        </w:tblPrEx>
        <w:trPr>
        </w:trPr>
        <w:tc>
          <w:tcPr>
            <w:tcW w:w="3949"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Variable</w:t>
            </w:r>
          </w:p>
        </w:tc>
        <w:tc>
          <w:tcPr>
            <w:tcW w:w="5406" w:type="dxa"/>
            <w:gridSpan w:val="2"/>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Analysis of Variance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effects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3949"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32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F</w:t>
            </w:r>
          </w:p>
        </w:tc>
        <w:tc>
          <w:tcPr>
            <w:tcW w:w="21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p</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9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price</w:t>
            </w:r>
          </w:p>
        </w:tc>
        <w:tc>
          <w:tcPr>
            <w:tcW w:w="32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92,021</w:t>
            </w:r>
          </w:p>
        </w:tc>
        <w:tc>
          <w:tcPr>
            <w:tcW w:w="21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3949"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sqft_living</w:t>
            </w:r>
          </w:p>
        </w:tc>
        <w:tc>
          <w:tcPr>
            <w:tcW w:w="328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138,011</w:t>
            </w:r>
          </w:p>
        </w:tc>
        <w:tc>
          <w:tcPr>
            <w:tcW w:w="211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0,000000</w:t>
            </w:r>
          </w:p>
        </w:tc>
      </w:tr>
    </w:tbl>
    <w:p>
      <w:pPr>
        <w:jc w:val="both"/>
        <w:spacing w:after="120" w:line="360" w:lineRule="exact"/>
      </w:pPr>
      <w:r>
        <w:rPr>
          <w:rFonts w:ascii="Times New Roman" w:hAnsi="Times New Roman" w:cs="Times New Roman"/>
          <w:sz w:val="28"/>
          <w:color w:val="000000"/>
        </w:rPr>
        <w:t>Вывод. Для шести подгрупп F цены = 92,021 и F площади = 138,011, оба p &lt; 0,001. Хотя бы одна пара средних различается; для локализации различий нужны парные сравнения.</w:t>
      </w:r>
    </w:p>
    <w:p>
      <w:pPr>
        <w:keepNext/>
        <w:spacing w:after="120" w:before="60"/>
      </w:pPr>
      <w:r>
        <w:rPr>
          <w:rFonts w:ascii="Times New Roman" w:hAnsi="Times New Roman" w:cs="Times New Roman"/>
          <w:sz w:val="24"/>
          <w:color w:val="000000"/>
          <w:i/>
        </w:rPr>
        <w:t>Таблица 32</w:t>
      </w:r>
    </w:p>
    <w:tbl>
      <w:tblPr>
        <w:tblW w:w="9355" w:type="dxa"/>
        <w:tblInd w:w="-80" w:type="dxa"/>
        <w:tblLayout w:type="fixed"/>
        <w:tblCellMar>
          <w:left w:w="72" w:type="dxa"/>
          <w:right w:w="72" w:type="dxa"/>
        </w:tblCellMar>
        <w:tblLook w:val="0000" w:firstRow="0" w:lastRow="0" w:firstColumn="0" w:lastColumn="0" w:noHBand="0" w:noVBand="0"/>
      </w:tblPr>
      <w:tblGrid>
        <w:gridCol w:w="2885"/>
        <w:gridCol w:w="1294"/>
        <w:gridCol w:w="1294"/>
        <w:gridCol w:w="1294"/>
        <w:gridCol w:w="1294"/>
        <w:gridCol w:w="1294"/>
      </w:tblGrid>
      <w:tr w:rsidR="00E22BC2">
        <w:tblPrEx>
          <w:tblCellMar>
            <w:top w:w="0" w:type="dxa"/>
            <w:bottom w:w="0" w:type="dxa"/>
          </w:tblCellMar>
        </w:tblPrEx>
        <w:trPr>
        </w:trPr>
        <w:tc>
          <w:tcPr>
            <w:tcW w:w="2885"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condition_group floors_group</w:t>
            </w:r>
          </w:p>
        </w:tc>
        <w:tc>
          <w:tcPr>
            <w:tcW w:w="6470" w:type="dxa"/>
            <w:gridSpan w:val="5"/>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LSD Test;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differences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2885"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1</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M=4323E2</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2</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M=6151E2</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3</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M=4404E2</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4</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M=6781E2</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5</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M=5069E2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1        1        1</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0,616</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1        2        2</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0,001</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2        1        3</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r>
              <w:rPr>
                <w:rFonts w:ascii="Arial" w:hAnsi="Arial" w:cs="Arial"/>
                <w:sz w:val="18"/>
                <w:szCs w:val="18"/>
              </w:rPr>
              <w:t>0,616</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0,008</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2        2        4</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0,001</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3        1        5</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0,002</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0,008</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2885"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3        2        6</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c>
          <w:tcPr>
            <w:tcW w:w="1294"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bl>
    <w:p>
      <w:pPr>
        <w:jc w:val="both"/>
        <w:spacing w:after="120" w:line="360" w:lineRule="exact"/>
      </w:pPr>
      <w:r>
        <w:rPr>
          <w:rFonts w:ascii="Times New Roman" w:hAnsi="Times New Roman" w:cs="Times New Roman"/>
          <w:sz w:val="28"/>
          <w:color w:val="000000"/>
        </w:rPr>
        <w:t>Вывод. По LSD одноэтажные подгруппы 1 и 3 не различаются (p = 0,616). Остальные показанные сравнения значимы. Номера ячеек следуют порядку сочетаний (1,1), (1,2), (2,1), (2,2), (3,1), (3,2).</w:t>
      </w:r>
    </w:p>
    <w:p>
      <w:pPr>
        <w:keepNext/>
        <w:spacing w:after="120" w:before="60"/>
      </w:pPr>
      <w:r>
        <w:rPr>
          <w:rFonts w:ascii="Times New Roman" w:hAnsi="Times New Roman" w:cs="Times New Roman"/>
          <w:sz w:val="24"/>
          <w:color w:val="000000"/>
          <w:i/>
        </w:rPr>
        <w:t>Таблица 33</w:t>
      </w:r>
    </w:p>
    <w:tbl>
      <w:tblPr>
        <w:tblW w:w="9355" w:type="dxa"/>
        <w:tblInd w:w="-80" w:type="dxa"/>
        <w:tblLayout w:type="fixed"/>
        <w:tblCellMar>
          <w:left w:w="72" w:type="dxa"/>
          <w:right w:w="72" w:type="dxa"/>
        </w:tblCellMar>
        <w:tblLook w:val="0000" w:firstRow="0" w:lastRow="0" w:firstColumn="0" w:lastColumn="0" w:noHBand="0" w:noVBand="0"/>
      </w:tblPr>
      <w:tblGrid>
        <w:gridCol w:w="6458"/>
        <w:gridCol w:w="2897"/>
      </w:tblGrid>
      <w:tr w:rsidR="00E22BC2">
        <w:tblPrEx>
          <w:tblCellMar>
            <w:top w:w="0" w:type="dxa"/>
            <w:bottom w:w="0" w:type="dxa"/>
          </w:tblCellMar>
        </w:tblPrEx>
        <w:trPr>
        </w:trPr>
        <w:tc>
          <w:tcPr>
            <w:tcW w:w="6458" w:type="dxa"/>
            <w:vMerge w:val="restart"/>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condition_group floors_group</w:t>
            </w:r>
          </w:p>
        </w:tc>
        <w:tc>
          <w:tcPr>
            <w:tcW w:w="289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LSD Test; Variable: price (house_prices_lr4_6_analysis)</w:t>
            </w:r>
          </w:p>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Marked differences are significant at p &lt; ,05000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rPr>
        </w:trPr>
        <w:tc>
          <w:tcPr>
            <w:tcW w:w="6458" w:type="dxa"/>
            <w:vMerge/>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p>
        </w:tc>
        <w:tc>
          <w:tcPr>
            <w:tcW w:w="289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6</w:t>
            </w:r>
          </w:p>
          <w:p w:rsidR="00E22BC2" w:rsidRDefault="00E22BC2">
            <w:pPr>
              <w:widowControl w:val="0"/>
              <w:autoSpaceDE w:val="0"/>
              <w:autoSpaceDN w:val="0"/>
              <w:adjustRightInd w:val="0"/>
              <w:jc w:val="center"/>
              <w:rPr>
                <w:rFonts w:ascii="Arial" w:hAnsi="Arial" w:cs="Arial"/>
                <w:sz w:val="20"/>
                <w:szCs w:val="20"/>
              </w:rPr>
              <w:spacing w:before="0" w:after="0" w:line="240" w:lineRule="auto"/>
              <w:keepNext/>
            </w:pPr>
            <w:r>
              <w:rPr>
                <w:rFonts w:ascii="Arial" w:hAnsi="Arial" w:cs="Arial"/>
                <w:sz w:val="18"/>
                <w:szCs w:val="18"/>
              </w:rPr>
              <w:t>M=8655E2</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64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1        1        1</w:t>
            </w:r>
          </w:p>
        </w:tc>
        <w:tc>
          <w:tcPr>
            <w:tcW w:w="289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64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1        2        2</w:t>
            </w:r>
          </w:p>
        </w:tc>
        <w:tc>
          <w:tcPr>
            <w:tcW w:w="289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64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2        1        3</w:t>
            </w:r>
          </w:p>
        </w:tc>
        <w:tc>
          <w:tcPr>
            <w:tcW w:w="289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64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2        2        4</w:t>
            </w:r>
          </w:p>
        </w:tc>
        <w:tc>
          <w:tcPr>
            <w:tcW w:w="289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64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3        1        5</w:t>
            </w:r>
          </w:p>
        </w:tc>
        <w:tc>
          <w:tcPr>
            <w:tcW w:w="289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color w:val="FF0000"/>
                <w:sz w:val="20"/>
                <w:szCs w:val="20"/>
              </w:rPr>
              <w:spacing w:before="0" w:after="0" w:line="240" w:lineRule="auto"/>
              <w:keepNext/>
            </w:pPr>
            <w:r>
              <w:rPr>
                <w:rFonts w:ascii="Arial" w:hAnsi="Arial" w:cs="Arial"/>
                <w:color w:val="FF0000"/>
                <w:sz w:val="18"/>
                <w:szCs w:val="18"/>
              </w:rPr>
              <w:t>0,000</w:t>
            </w:r>
          </w:p>
        </w:tc>
      </w:tr>
      <w:tr w:rsidR="00E22BC2">
        <w:tblPrEx>
          <w:tblBorders>
            <w:top w:val="single" w:sz="4" w:space="0" w:color="auto"/>
            <w:left w:val="single" w:sz="4" w:space="0" w:color="auto"/>
            <w:bottom w:val="single" w:sz="4" w:space="0" w:color="auto"/>
            <w:right w:val="single" w:sz="4" w:space="0" w:color="auto"/>
          </w:tblBorders>
          <w:tblCellMar>
            <w:top w:w="0" w:type="dxa"/>
            <w:bottom w:w="0" w:type="dxa"/>
          </w:tblCellMar>
        </w:tblPrEx>
        <w:tc>
          <w:tcPr>
            <w:tcW w:w="6458"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rPr>
                <w:rFonts w:ascii="Arial" w:hAnsi="Arial" w:cs="Arial"/>
                <w:sz w:val="20"/>
                <w:szCs w:val="20"/>
              </w:rPr>
              <w:spacing w:before="0" w:after="0" w:line="240" w:lineRule="auto"/>
              <w:keepNext/>
            </w:pPr>
            <w:r>
              <w:rPr>
                <w:rFonts w:ascii="Arial" w:hAnsi="Arial" w:cs="Arial"/>
                <w:sz w:val="18"/>
                <w:szCs w:val="18"/>
              </w:rPr>
              <w:t>3        2        6</w:t>
            </w:r>
          </w:p>
        </w:tc>
        <w:tc>
          <w:tcPr>
            <w:tcW w:w="2897" w:type="dxa"/>
            <w:tcBorders>
              <w:top w:val="single" w:sz="6" w:space="0" w:color="auto"/>
              <w:left w:val="single" w:sz="6" w:space="0" w:color="auto"/>
              <w:bottom w:val="single" w:sz="6" w:space="0" w:color="auto"/>
              <w:right w:val="single" w:sz="6" w:space="0" w:color="auto"/>
            </w:tcBorders>
            <w:tcMar>
              <w:top w:w="20" w:type="dxa"/>
              <w:left w:w="20" w:type="dxa"/>
              <w:bottom w:w="20" w:type="dxa"/>
              <w:right w:w="20" w:type="dxa"/>
            </w:tcMar>
          </w:tcPr>
          <w:p w:rsidR="00E22BC2" w:rsidRDefault="00E22BC2">
            <w:pPr>
              <w:widowControl w:val="0"/>
              <w:autoSpaceDE w:val="0"/>
              <w:autoSpaceDN w:val="0"/>
              <w:adjustRightInd w:val="0"/>
              <w:jc w:val="right"/>
              <w:rPr>
                <w:rFonts w:ascii="Arial" w:hAnsi="Arial" w:cs="Arial"/>
                <w:sz w:val="20"/>
                <w:szCs w:val="20"/>
              </w:rPr>
              <w:spacing w:before="0" w:after="0" w:line="240" w:lineRule="auto"/>
              <w:keepNext/>
            </w:pPr>
          </w:p>
        </w:tc>
      </w:tr>
    </w:tbl>
    <w:p>
      <w:pPr>
        <w:jc w:val="both"/>
        <w:spacing w:after="120" w:line="360" w:lineRule="exact"/>
      </w:pPr>
      <w:r>
        <w:rPr>
          <w:rFonts w:ascii="Times New Roman" w:hAnsi="Times New Roman" w:cs="Times New Roman"/>
          <w:sz w:val="28"/>
          <w:color w:val="000000"/>
        </w:rPr>
        <w:t>Вывод. Подгруппа 6, состояние 3 и этажность более одного, имеет среднюю цену 865 535,266 и отличается от всех остальных при p &lt; 0,001. Из-за неоднородности дисперсий результат LSD требует осторожной интерпретации.</w:t>
      </w:r>
    </w:p>
    <w:p w:rsidR="00E22BC2" w:rsidRDefault="00E22BC2">
      <w:pPr>
        <w:keepNext/>
        <w:jc w:val="center"/>
      </w:pPr>
      <w:r>
        <w:pict>
          <v:shape id="_x0000_i1030" type="#_x0000_t75" style="width:425.00pt;height:318.75pt">
            <v:imagedata r:id="rId8" o:title="" cropright="21845f" cropbottom="21845f"/>
          </v:shape>
        </w:pict>
      </w:r>
    </w:p>
    <w:p>
      <w:pPr>
        <w:keepNext/>
        <w:spacing w:after="120" w:before="60"/>
      </w:pPr>
      <w:r>
        <w:rPr>
          <w:rFonts w:ascii="Times New Roman" w:hAnsi="Times New Roman" w:cs="Times New Roman"/>
          <w:sz w:val="24"/>
          <w:color w:val="000000"/>
          <w:i/>
        </w:rPr>
        <w:t>Рисунок 3. Categ. Box &amp; Whisker Plot:    price</w:t>
      </w:r>
    </w:p>
    <w:p>
      <w:pPr>
        <w:jc w:val="both"/>
        <w:spacing w:after="120" w:line="360" w:lineRule="exact"/>
      </w:pPr>
      <w:r>
        <w:rPr>
          <w:rFonts w:ascii="Times New Roman" w:hAnsi="Times New Roman" w:cs="Times New Roman"/>
          <w:sz w:val="28"/>
          <w:color w:val="000000"/>
        </w:rPr>
        <w:t>Вывод. В каждом состоянии медиана цены домов с этажностью более одного выше. Самый высокий центр распределения наблюдается при сочетании состояния 3 и этажности более одного. Ящики отражают межквартильный размах, а отрезки — минимум и максимум.</w:t>
      </w:r>
    </w:p>
    <w:p w:rsidR="00E22BC2" w:rsidRDefault="00E22BC2">
      <w:pPr>
        <w:keepNext/>
        <w:jc w:val="center"/>
      </w:pPr>
      <w:r>
        <w:pict>
          <v:shape id="_x0000_i1032" type="#_x0000_t75" style="width:425.00pt;height:318.75pt">
            <v:imagedata r:id="rId10" o:title="" cropright="21845f" cropbottom="21845f"/>
          </v:shape>
        </w:pict>
      </w:r>
    </w:p>
    <w:p>
      <w:pPr>
        <w:keepNext/>
        <w:spacing w:after="120" w:before="60"/>
      </w:pPr>
      <w:r>
        <w:rPr>
          <w:rFonts w:ascii="Times New Roman" w:hAnsi="Times New Roman" w:cs="Times New Roman"/>
          <w:sz w:val="24"/>
          <w:color w:val="000000"/>
          <w:i/>
        </w:rPr>
        <w:t>Рисунок 4. Plot of Means and Conf. Intervals (95,00%)</w:t>
      </w:r>
    </w:p>
    <w:p>
      <w:pPr>
        <w:jc w:val="both"/>
        <w:spacing w:after="120" w:line="360" w:lineRule="exact"/>
      </w:pPr>
      <w:r>
        <w:rPr>
          <w:rFonts w:ascii="Times New Roman" w:hAnsi="Times New Roman" w:cs="Times New Roman"/>
          <w:sz w:val="28"/>
          <w:color w:val="000000"/>
        </w:rPr>
        <w:t>Вывод. Разрыв средних между категориями этажности неодинаков при разном состоянии. Для отдельной проверки взаимодействия факторов требуется факторная ANOVA.</w:t>
      </w:r>
    </w:p>
    <w:p>
      <w:pPr>
        <w:keepNext/>
        <w:spacing w:after="120" w:before="180"/>
      </w:pPr>
      <w:r>
        <w:rPr>
          <w:rFonts w:ascii="Times New Roman" w:hAnsi="Times New Roman" w:cs="Times New Roman"/>
          <w:sz w:val="28"/>
          <w:color w:val="000000"/>
          <w:b/>
        </w:rPr>
        <w:t>Итоговый вывод</w:t>
      </w:r>
    </w:p>
    <w:p>
      <w:pPr>
        <w:jc w:val="both"/>
        <w:spacing w:after="120" w:line="360" w:lineRule="exact"/>
      </w:pPr>
      <w:r>
        <w:rPr>
          <w:rFonts w:ascii="Times New Roman" w:hAnsi="Times New Roman" w:cs="Times New Roman"/>
          <w:sz w:val="28"/>
          <w:color w:val="000000"/>
        </w:rPr>
        <w:t>Группы состояния различаются по цене, площади и числу ванных комнат. Критерий Уэлча подтверждает общий вывод при неодинаковых дисперсиях. Большинство апостериорных процедур выделяет высокую среднюю цену группы состояния 3, однако их классические предпосылки для цены нарушены. Разделение по этажности выявляет дополнительную неоднородность; наблюдательные данные не позволяют считать различия причинными.</w:t>
      </w:r>
    </w:p>
    <w:sectPr w:rsidR="00E22BC2" w:rsidSect="00C463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BC2"/>
    <w:rsid w:val="000C0DA7"/>
    <w:rsid w:val="002815B4"/>
    <w:rsid w:val="00E22B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2750CD-FD68-4E31-8517-809B151A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oleObject" Target="embeddings/oleObject4.bin"/><Relationship Id="rId5" Type="http://schemas.openxmlformats.org/officeDocument/2006/relationships/oleObject" Target="embeddings/oleObject1.bin"/><Relationship Id="rId10" Type="http://schemas.openxmlformats.org/officeDocument/2006/relationships/image" Target="media/image4.emf"/><Relationship Id="rId4" Type="http://schemas.openxmlformats.org/officeDocument/2006/relationships/image" Target="media/image1.emf"/><Relationship Id="rId9" Type="http://schemas.openxmlformats.org/officeDocument/2006/relationships/oleObject" Target="embeddings/oleObject3.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1554</Words>
  <Characters>8860</Characters>
  <Application>Microsoft Office Word</Application>
  <DocSecurity>0</DocSecurity>
  <Lines>73</Lines>
  <Paragraphs>20</Paragraphs>
  <ScaleCrop>false</ScaleCrop>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LEGION_PRO</dc:creator>
  <cp:keywords/>
  <dc:description/>
  <cp:lastModifiedBy>LEGION_PRO</cp:lastModifiedBy>
  <cp:revision>1</cp:revision>
  <dcterms:created xsi:type="dcterms:W3CDTF">2026-10-20T13:52:00Z</dcterms:created>
  <dcterms:modified xsi:type="dcterms:W3CDTF">2026-10-20T13:52:00Z</dcterms:modified>
</cp:coreProperties>
</file>