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7C39" w:rsidRPr="000C08A6" w:rsidRDefault="00347C39" w:rsidP="00347C39">
      <w:pPr>
        <w:ind w:firstLine="540"/>
        <w:jc w:val="center"/>
        <w:rPr>
          <w:b/>
          <w:bCs/>
          <w:color w:val="000000"/>
          <w:szCs w:val="28"/>
        </w:rPr>
      </w:pPr>
      <w:r w:rsidRPr="000C08A6">
        <w:rPr>
          <w:b/>
          <w:bCs/>
          <w:szCs w:val="28"/>
        </w:rPr>
        <w:t xml:space="preserve">Федеральное агентство по образованию </w:t>
      </w:r>
      <w:r w:rsidRPr="000C08A6">
        <w:rPr>
          <w:b/>
          <w:bCs/>
          <w:color w:val="000000"/>
          <w:szCs w:val="28"/>
        </w:rPr>
        <w:t>Российской Федерации</w:t>
      </w:r>
    </w:p>
    <w:p w:rsidR="00347C39" w:rsidRPr="000C08A6" w:rsidRDefault="00347C39" w:rsidP="00347C39">
      <w:pPr>
        <w:ind w:firstLine="540"/>
        <w:jc w:val="center"/>
        <w:rPr>
          <w:b/>
          <w:bCs/>
          <w:szCs w:val="28"/>
        </w:rPr>
      </w:pPr>
      <w:r w:rsidRPr="000C08A6">
        <w:rPr>
          <w:b/>
          <w:bCs/>
          <w:szCs w:val="28"/>
        </w:rPr>
        <w:t xml:space="preserve">Государственное образовательное учреждение </w:t>
      </w:r>
    </w:p>
    <w:p w:rsidR="00347C39" w:rsidRPr="000C08A6" w:rsidRDefault="00347C39" w:rsidP="00347C39">
      <w:pPr>
        <w:ind w:firstLine="540"/>
        <w:jc w:val="center"/>
        <w:rPr>
          <w:b/>
          <w:bCs/>
          <w:szCs w:val="28"/>
        </w:rPr>
      </w:pPr>
      <w:r w:rsidRPr="000C08A6">
        <w:rPr>
          <w:b/>
          <w:bCs/>
          <w:szCs w:val="28"/>
        </w:rPr>
        <w:t xml:space="preserve">высшего профессионального </w:t>
      </w:r>
      <w:r w:rsidRPr="000C08A6">
        <w:rPr>
          <w:b/>
          <w:bCs/>
          <w:color w:val="000000"/>
          <w:spacing w:val="1"/>
          <w:szCs w:val="28"/>
        </w:rPr>
        <w:t>образования</w:t>
      </w:r>
      <w:r w:rsidRPr="000C08A6">
        <w:rPr>
          <w:b/>
          <w:bCs/>
          <w:szCs w:val="28"/>
        </w:rPr>
        <w:t xml:space="preserve"> </w:t>
      </w:r>
    </w:p>
    <w:p w:rsidR="00347C39" w:rsidRPr="000C08A6" w:rsidRDefault="00347C39" w:rsidP="00347C39">
      <w:pPr>
        <w:ind w:firstLine="540"/>
        <w:jc w:val="center"/>
        <w:rPr>
          <w:b/>
          <w:bCs/>
          <w:szCs w:val="28"/>
        </w:rPr>
      </w:pPr>
      <w:r w:rsidRPr="000C08A6">
        <w:rPr>
          <w:b/>
          <w:bCs/>
          <w:szCs w:val="28"/>
        </w:rPr>
        <w:t>«КУБАНСКИЙ ГОСУДАРСТВЕННЫЙ УНИВЕРСИТЕТ»</w:t>
      </w:r>
    </w:p>
    <w:p w:rsidR="00347C39" w:rsidRPr="000C08A6" w:rsidRDefault="00347C39" w:rsidP="00347C39">
      <w:pPr>
        <w:ind w:firstLine="540"/>
        <w:jc w:val="center"/>
        <w:rPr>
          <w:b/>
          <w:bCs/>
          <w:szCs w:val="28"/>
        </w:rPr>
      </w:pPr>
      <w:r w:rsidRPr="000C08A6">
        <w:rPr>
          <w:b/>
          <w:bCs/>
          <w:szCs w:val="28"/>
        </w:rPr>
        <w:t xml:space="preserve">Кафедра </w:t>
      </w:r>
      <w:r>
        <w:rPr>
          <w:b/>
          <w:bCs/>
          <w:szCs w:val="28"/>
        </w:rPr>
        <w:t>анализа данных и искусственного интеллекта</w:t>
      </w:r>
    </w:p>
    <w:p w:rsidR="00347C39" w:rsidRPr="000C08A6" w:rsidRDefault="00347C39" w:rsidP="00347C39">
      <w:pPr>
        <w:ind w:firstLine="540"/>
        <w:rPr>
          <w:szCs w:val="28"/>
        </w:rPr>
      </w:pPr>
    </w:p>
    <w:p w:rsidR="00347C39" w:rsidRPr="000C08A6" w:rsidRDefault="00347C39" w:rsidP="00347C39">
      <w:pPr>
        <w:ind w:left="5040"/>
        <w:rPr>
          <w:szCs w:val="28"/>
        </w:rPr>
      </w:pPr>
    </w:p>
    <w:p w:rsidR="00347C39" w:rsidRPr="00455E1F" w:rsidRDefault="00347C39" w:rsidP="00347C39">
      <w:pPr>
        <w:ind w:left="5040"/>
        <w:rPr>
          <w:szCs w:val="28"/>
        </w:rPr>
      </w:pPr>
      <w:r w:rsidRPr="00455E1F">
        <w:rPr>
          <w:szCs w:val="28"/>
        </w:rPr>
        <w:t>Преподаватель,</w:t>
      </w:r>
    </w:p>
    <w:p w:rsidR="00347C39" w:rsidRPr="000C08A6" w:rsidRDefault="00347C39" w:rsidP="00347C39">
      <w:pPr>
        <w:ind w:left="5040"/>
        <w:rPr>
          <w:szCs w:val="28"/>
        </w:rPr>
      </w:pPr>
      <w:r>
        <w:rPr>
          <w:szCs w:val="28"/>
        </w:rPr>
        <w:t>д.т.н.</w:t>
      </w:r>
      <w:r w:rsidRPr="000C08A6">
        <w:rPr>
          <w:szCs w:val="28"/>
        </w:rPr>
        <w:t xml:space="preserve"> </w:t>
      </w:r>
      <w:r>
        <w:rPr>
          <w:szCs w:val="28"/>
        </w:rPr>
        <w:t>А</w:t>
      </w:r>
      <w:r w:rsidRPr="000C08A6">
        <w:rPr>
          <w:szCs w:val="28"/>
        </w:rPr>
        <w:t>.</w:t>
      </w:r>
      <w:r>
        <w:rPr>
          <w:szCs w:val="28"/>
        </w:rPr>
        <w:t>А</w:t>
      </w:r>
      <w:r w:rsidRPr="000C08A6">
        <w:rPr>
          <w:szCs w:val="28"/>
        </w:rPr>
        <w:t>.</w:t>
      </w:r>
      <w:r>
        <w:rPr>
          <w:szCs w:val="28"/>
        </w:rPr>
        <w:t xml:space="preserve"> </w:t>
      </w:r>
      <w:proofErr w:type="spellStart"/>
      <w:r>
        <w:rPr>
          <w:szCs w:val="28"/>
        </w:rPr>
        <w:t>Халафян</w:t>
      </w:r>
      <w:proofErr w:type="spellEnd"/>
    </w:p>
    <w:p w:rsidR="00347C39" w:rsidRPr="00926E8C" w:rsidRDefault="00347C39" w:rsidP="00347C39">
      <w:pPr>
        <w:ind w:left="5040"/>
        <w:rPr>
          <w:szCs w:val="28"/>
        </w:rPr>
      </w:pPr>
      <w:r w:rsidRPr="00926E8C">
        <w:rPr>
          <w:szCs w:val="28"/>
        </w:rPr>
        <w:t>____________________</w:t>
      </w:r>
    </w:p>
    <w:p w:rsidR="00347C39" w:rsidRPr="00926E8C" w:rsidRDefault="00347C39" w:rsidP="00347C39">
      <w:pPr>
        <w:ind w:firstLine="540"/>
        <w:jc w:val="center"/>
        <w:rPr>
          <w:b/>
          <w:bCs/>
          <w:szCs w:val="28"/>
        </w:rPr>
      </w:pPr>
    </w:p>
    <w:p w:rsidR="00347C39" w:rsidRPr="00926E8C" w:rsidRDefault="00347C39" w:rsidP="00347C39">
      <w:pPr>
        <w:ind w:firstLine="540"/>
        <w:jc w:val="center"/>
        <w:rPr>
          <w:b/>
          <w:bCs/>
          <w:szCs w:val="28"/>
        </w:rPr>
      </w:pPr>
    </w:p>
    <w:p w:rsidR="00347C39" w:rsidRPr="00347C39" w:rsidRDefault="00347C39" w:rsidP="00347C39">
      <w:pPr>
        <w:ind w:firstLine="540"/>
        <w:jc w:val="center"/>
        <w:rPr>
          <w:b/>
          <w:bCs/>
          <w:szCs w:val="28"/>
        </w:rPr>
      </w:pPr>
    </w:p>
    <w:p w:rsidR="00347C39" w:rsidRDefault="00347C39" w:rsidP="00347C39">
      <w:pPr>
        <w:jc w:val="center"/>
        <w:rPr>
          <w:rFonts w:cs="Times New Roman"/>
          <w:b/>
        </w:rPr>
      </w:pPr>
      <w:r>
        <w:rPr>
          <w:rFonts w:cs="Times New Roman"/>
          <w:b/>
        </w:rPr>
        <w:t>Лабораторная работа №6</w:t>
      </w:r>
    </w:p>
    <w:p w:rsidR="00347C39" w:rsidRPr="00347C39" w:rsidRDefault="00347C39" w:rsidP="00347C39">
      <w:pPr>
        <w:jc w:val="center"/>
        <w:rPr>
          <w:rFonts w:cs="Times New Roman"/>
          <w:b/>
        </w:rPr>
      </w:pPr>
      <w:r w:rsidRPr="00347C39">
        <w:rPr>
          <w:rFonts w:cs="Times New Roman"/>
          <w:b/>
        </w:rPr>
        <w:t xml:space="preserve">Непараметрический анализ стоимости и характеристик домов House Prices</w:t>
      </w:r>
      <w:r w:rsidRPr="00347C39">
        <w:rPr>
          <w:rFonts w:cs="Times New Roman"/>
          <w:b/>
          <w:lang w:val="en-US"/>
        </w:rPr>
        <w:t>
        </w:t>
      </w:r>
      <w:r w:rsidRPr="00347C39">
        <w:rPr>
          <w:rFonts w:cs="Times New Roman"/>
          <w:b/>
        </w:rPr>
        <w:t xml:space="preserve">
        </w:t>
      </w:r>
      <w:r w:rsidRPr="00347C39">
        <w:rPr>
          <w:rFonts w:cs="Times New Roman"/>
          <w:b/>
          <w:lang w:val="en-US"/>
        </w:rPr>
        <w:t>
        </w:t>
      </w:r>
      <w:r w:rsidRPr="00347C39">
        <w:rPr>
          <w:rFonts w:cs="Times New Roman"/>
          <w:b/>
        </w:rPr>
        <w:t xml:space="preserve">
        </w:t>
      </w:r>
    </w:p>
    <w:p w:rsidR="00347C39" w:rsidRPr="00455E1F" w:rsidRDefault="00347C39" w:rsidP="00347C39">
      <w:pPr>
        <w:jc w:val="center"/>
        <w:rPr>
          <w:b/>
          <w:bCs/>
          <w:szCs w:val="28"/>
        </w:rPr>
      </w:pPr>
    </w:p>
    <w:p w:rsidR="00347C39" w:rsidRPr="00C37116" w:rsidRDefault="00347C39" w:rsidP="00347C39">
      <w:pPr>
        <w:tabs>
          <w:tab w:val="left" w:pos="6804"/>
        </w:tabs>
        <w:ind w:firstLine="540"/>
        <w:jc w:val="both"/>
        <w:rPr>
          <w:szCs w:val="28"/>
        </w:rPr>
      </w:pPr>
    </w:p>
    <w:p w:rsidR="00347C39" w:rsidRPr="00290F90" w:rsidRDefault="00347C39" w:rsidP="00347C39">
      <w:pPr>
        <w:suppressAutoHyphens/>
        <w:spacing w:line="240" w:lineRule="auto"/>
        <w:rPr>
          <w:rFonts w:cs="Times New Roman"/>
          <w:szCs w:val="28"/>
        </w:rPr>
      </w:pPr>
      <w:r>
        <w:rPr>
          <w:rFonts w:cs="Times New Roman"/>
          <w:color w:val="000000"/>
          <w:szCs w:val="28"/>
          <w:lang w:eastAsia="ru-RU"/>
        </w:rPr>
        <w:t>Работу выполнил</w:t>
      </w:r>
      <w:r>
        <w:rPr>
          <w:rFonts w:cs="Times New Roman"/>
          <w:color w:val="000000"/>
          <w:szCs w:val="28"/>
          <w:u w:val="single"/>
          <w:lang w:eastAsia="ru-RU"/>
        </w:rPr>
        <w:t xml:space="preserve">                                                        </w:t>
      </w:r>
      <w:r>
        <w:rPr>
          <w:rFonts w:cs="Times New Roman"/>
          <w:color w:val="000000"/>
          <w:szCs w:val="28"/>
        </w:rPr>
        <w:t>Владимир Хачатурян</w:t>
      </w:r>
    </w:p>
    <w:p w:rsidR="00347C39" w:rsidRPr="00290F90" w:rsidRDefault="00347C39" w:rsidP="00347C39">
      <w:pPr>
        <w:tabs>
          <w:tab w:val="left" w:pos="3855"/>
        </w:tabs>
        <w:spacing w:line="240" w:lineRule="auto"/>
        <w:jc w:val="center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(подпись)</w:t>
      </w:r>
    </w:p>
    <w:p w:rsidR="00347C39" w:rsidRPr="00290F90" w:rsidRDefault="00347C39" w:rsidP="00347C39">
      <w:pPr>
        <w:tabs>
          <w:tab w:val="left" w:pos="3855"/>
        </w:tabs>
        <w:spacing w:line="240" w:lineRule="auto"/>
        <w:jc w:val="center"/>
        <w:rPr>
          <w:rFonts w:cs="Times New Roman"/>
          <w:sz w:val="20"/>
          <w:szCs w:val="20"/>
        </w:rPr>
      </w:pPr>
    </w:p>
    <w:p w:rsidR="00347C39" w:rsidRDefault="00347C39" w:rsidP="00347C39">
      <w:pPr>
        <w:tabs>
          <w:tab w:val="left" w:pos="1125"/>
          <w:tab w:val="center" w:pos="4819"/>
        </w:tabs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Направление подготовки </w:t>
      </w:r>
      <w:r>
        <w:rPr>
          <w:rFonts w:cs="Times New Roman"/>
          <w:szCs w:val="28"/>
          <w:u w:val="single"/>
        </w:rPr>
        <w:t xml:space="preserve">01.03.02 Прикладная математика и информатика             </w:t>
      </w:r>
      <w:r>
        <w:rPr>
          <w:rFonts w:cs="Times New Roman"/>
          <w:szCs w:val="28"/>
        </w:rPr>
        <w:t>курс</w:t>
      </w:r>
      <w:r>
        <w:rPr>
          <w:rFonts w:cs="Times New Roman"/>
          <w:szCs w:val="28"/>
          <w:u w:val="single"/>
        </w:rPr>
        <w:t xml:space="preserve"> 4</w:t>
      </w:r>
    </w:p>
    <w:p w:rsidR="00347C39" w:rsidRDefault="00347C39" w:rsidP="00347C39">
      <w:pPr>
        <w:ind w:firstLine="540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  <w:r w:rsidRPr="000C08A6">
        <w:rPr>
          <w:szCs w:val="28"/>
        </w:rPr>
        <w:t>Краснодар 20</w:t>
      </w:r>
      <w:r>
        <w:rPr>
          <w:szCs w:val="28"/>
        </w:rPr>
        <w:t>26</w:t>
      </w:r>
    </w:p>
    <w:p w:rsidR="00347C39" w:rsidRDefault="00347C39" w:rsidP="00347C39">
      <w:pPr>
        <w:jc w:val="center"/>
        <w:rPr>
          <w:rFonts w:cs="Times New Roman"/>
        </w:rPr>
      </w:pPr>
      <w:r>
        <w:rPr>
          <w:szCs w:val="28"/>
        </w:rPr>
        <w:br w:type="page"/>
      </w:r>
    </w:p>
    <w:p w:rsidR="00B93C57" w:rsidRPr="00C52F67" w:rsidRDefault="00B93C57" w:rsidP="00B93C57">
      <w:pPr>
        <w:rPr>
          <w:rFonts w:cs="Times New Roman"/>
        </w:rPr>
      </w:pPr>
    </w:p>
    <w:p>
      <w:pPr>
        <w:keepNext/>
        <w:spacing w:after="120" w:before="180"/>
      </w:pPr>
      <w:r>
        <w:rPr>
          <w:rFonts w:ascii="Times New Roman" w:hAnsi="Times New Roman" w:cs="Times New Roman"/>
          <w:sz w:val="28"/>
          <w:color w:val="000000"/>
          <w:b/>
        </w:rPr>
        <w:t>Исходные данные и цель работы</w:t>
      </w:r>
    </w:p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Использованы 4549 полных наблюдений House Prices с десятью признаками и целевой переменной price. Ранговые методы применены из-за асимметрии цен и наличия порядковых признаков. Уровень значимости — 0,05.</w:t>
      </w:r>
    </w:p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Для независимых групп используются waterfront: 0 — 4519 домов, 1 — 30 домов, и condition_group: 1 — condition = 1–3, 2 — condition = 4, 3 — condition = 5. Критерии рангов и распределений не следует без дополнительных предпосылок интерпретировать как проверки исключительно арифметических средних.</w:t>
      </w:r>
    </w:p>
    <w:p>
      <w:pPr>
        <w:keepNext/>
        <w:spacing w:after="120" w:before="180"/>
      </w:pPr>
      <w:r>
        <w:rPr>
          <w:rFonts w:ascii="Times New Roman" w:hAnsi="Times New Roman" w:cs="Times New Roman"/>
          <w:sz w:val="28"/>
          <w:color w:val="000000"/>
          <w:b/>
        </w:rPr>
        <w:t>1 Ранговые корреляции трёх показателей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1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544"/>
        <w:gridCol w:w="2053"/>
        <w:gridCol w:w="2340"/>
        <w:gridCol w:w="2418"/>
      </w:tblGrid>
      <w:tr w:rsidR="00043098">
        <w:tblPrEx>
          <w:tblCellMar>
            <w:top w:w="0" w:type="dxa"/>
            <w:bottom w:w="0" w:type="dxa"/>
          </w:tblCellMar>
        </w:tblPrEx>
        <w:trPr>
        </w:trPr>
        <w:tc>
          <w:tcPr>
            <w:tcW w:w="254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Variable</w:t>
            </w:r>
          </w:p>
        </w:tc>
        <w:tc>
          <w:tcPr>
            <w:tcW w:w="68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Spearman Rank Order Correlations (house_prices_lr4_6_analysis)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MD pairwise deleted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Marked correlations are significant at p &lt;,05000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254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2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price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sqft_living</w:t>
            </w:r>
          </w:p>
        </w:tc>
        <w:tc>
          <w:tcPr>
            <w:tcW w:w="2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bathrooms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price</w:t>
            </w:r>
          </w:p>
        </w:tc>
        <w:tc>
          <w:tcPr>
            <w:tcW w:w="2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1,000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0,657</w:t>
            </w:r>
          </w:p>
        </w:tc>
        <w:tc>
          <w:tcPr>
            <w:tcW w:w="2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0,514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sqft_living</w:t>
            </w:r>
          </w:p>
        </w:tc>
        <w:tc>
          <w:tcPr>
            <w:tcW w:w="2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0,657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1,000</w:t>
            </w:r>
          </w:p>
        </w:tc>
        <w:tc>
          <w:tcPr>
            <w:tcW w:w="2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0,746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bathrooms</w:t>
            </w:r>
          </w:p>
        </w:tc>
        <w:tc>
          <w:tcPr>
            <w:tcW w:w="2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0,514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0,746</w:t>
            </w:r>
          </w:p>
        </w:tc>
        <w:tc>
          <w:tcPr>
            <w:tcW w:w="2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1,000</w:t>
            </w: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Коэффициент Спирмена цены с площадью равен 0,657, с числом ванных — 0,514. Все три парные связи положительны и значимы при 0,05; наибольшая связь — между площадью и числом ванных (0,746).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2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544"/>
        <w:gridCol w:w="2053"/>
        <w:gridCol w:w="2340"/>
        <w:gridCol w:w="2418"/>
      </w:tblGrid>
      <w:tr w:rsidR="00043098">
        <w:tblPrEx>
          <w:tblCellMar>
            <w:top w:w="0" w:type="dxa"/>
            <w:bottom w:w="0" w:type="dxa"/>
          </w:tblCellMar>
        </w:tblPrEx>
        <w:trPr>
        </w:trPr>
        <w:tc>
          <w:tcPr>
            <w:tcW w:w="254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Variable</w:t>
            </w:r>
          </w:p>
        </w:tc>
        <w:tc>
          <w:tcPr>
            <w:tcW w:w="68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Kendall Tau Correlations (house_prices_lr4_6_analysis)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MD pairwise deleted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Marked correlations are significant at p &lt;,05000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254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2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price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sqft_living</w:t>
            </w:r>
          </w:p>
        </w:tc>
        <w:tc>
          <w:tcPr>
            <w:tcW w:w="2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bathrooms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price</w:t>
            </w:r>
          </w:p>
        </w:tc>
        <w:tc>
          <w:tcPr>
            <w:tcW w:w="2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1,000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0,473</w:t>
            </w:r>
          </w:p>
        </w:tc>
        <w:tc>
          <w:tcPr>
            <w:tcW w:w="2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0,383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sqft_living</w:t>
            </w:r>
          </w:p>
        </w:tc>
        <w:tc>
          <w:tcPr>
            <w:tcW w:w="2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0,473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1,000</w:t>
            </w:r>
          </w:p>
        </w:tc>
        <w:tc>
          <w:tcPr>
            <w:tcW w:w="2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0,590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bathrooms</w:t>
            </w:r>
          </w:p>
        </w:tc>
        <w:tc>
          <w:tcPr>
            <w:tcW w:w="2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0,383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0,590</w:t>
            </w:r>
          </w:p>
        </w:tc>
        <w:tc>
          <w:tcPr>
            <w:tcW w:w="2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1,000</w:t>
            </w: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Тау Кендалла цены с площадью равна 0,473, с числом ванных — 0,383. Направление ранговой связи совпадает с результатом Спирмена.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3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544"/>
        <w:gridCol w:w="2053"/>
        <w:gridCol w:w="2340"/>
        <w:gridCol w:w="2418"/>
      </w:tblGrid>
      <w:tr w:rsidR="00043098">
        <w:tblPrEx>
          <w:tblCellMar>
            <w:top w:w="0" w:type="dxa"/>
            <w:bottom w:w="0" w:type="dxa"/>
          </w:tblCellMar>
        </w:tblPrEx>
        <w:trPr>
        </w:trPr>
        <w:tc>
          <w:tcPr>
            <w:tcW w:w="254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Variable</w:t>
            </w:r>
          </w:p>
        </w:tc>
        <w:tc>
          <w:tcPr>
            <w:tcW w:w="68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Gamma Correlations (house_prices_lr4_6_analysis)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MD pairwise deleted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Marked correlations are significant at p &lt;,05000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254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2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price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sqft_living</w:t>
            </w:r>
          </w:p>
        </w:tc>
        <w:tc>
          <w:tcPr>
            <w:tcW w:w="2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bathrooms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price</w:t>
            </w:r>
          </w:p>
        </w:tc>
        <w:tc>
          <w:tcPr>
            <w:tcW w:w="2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1,000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0,474</w:t>
            </w:r>
          </w:p>
        </w:tc>
        <w:tc>
          <w:tcPr>
            <w:tcW w:w="2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0,413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sqft_living</w:t>
            </w:r>
          </w:p>
        </w:tc>
        <w:tc>
          <w:tcPr>
            <w:tcW w:w="2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0,474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1,000</w:t>
            </w:r>
          </w:p>
        </w:tc>
        <w:tc>
          <w:tcPr>
            <w:tcW w:w="2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0,637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bathrooms</w:t>
            </w:r>
          </w:p>
        </w:tc>
        <w:tc>
          <w:tcPr>
            <w:tcW w:w="20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0,413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0,637</w:t>
            </w:r>
          </w:p>
        </w:tc>
        <w:tc>
          <w:tcPr>
            <w:tcW w:w="2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1,000</w:t>
            </w: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Гамма цены с площадью равна 0,474, с числом ванных — 0,413. Гамма исключает связанные пары рангов, поэтому при множестве совпадений может быть выше тау Кендалла.</w:t>
      </w:r>
    </w:p>
    <w:p>
      <w:pPr>
        <w:keepNext/>
        <w:spacing w:after="120" w:before="180"/>
      </w:pPr>
      <w:r>
        <w:rPr>
          <w:rFonts w:ascii="Times New Roman" w:hAnsi="Times New Roman" w:cs="Times New Roman"/>
          <w:sz w:val="28"/>
          <w:color w:val="000000"/>
          <w:b/>
        </w:rPr>
        <w:t>2 Связи с порядковыми характеристиками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4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415"/>
        <w:gridCol w:w="2844"/>
        <w:gridCol w:w="3097"/>
      </w:tblGrid>
      <w:tr w:rsidR="00043098">
        <w:tblPrEx>
          <w:tblCellMar>
            <w:top w:w="0" w:type="dxa"/>
            <w:bottom w:w="0" w:type="dxa"/>
          </w:tblCellMar>
        </w:tblPrEx>
        <w:trPr>
        </w:trPr>
        <w:tc>
          <w:tcPr>
            <w:tcW w:w="341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Variable</w:t>
            </w:r>
          </w:p>
        </w:tc>
        <w:tc>
          <w:tcPr>
            <w:tcW w:w="59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Spearman Rank Order Correlations (house_prices_lr4_6_analysis)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MD pairwise deleted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Marked correlations are significant at p &lt;,05000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34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2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view</w:t>
            </w:r>
          </w:p>
        </w:tc>
        <w:tc>
          <w:tcPr>
            <w:tcW w:w="3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condition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price</w:t>
            </w:r>
          </w:p>
        </w:tc>
        <w:tc>
          <w:tcPr>
            <w:tcW w:w="2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0,286</w:t>
            </w:r>
          </w:p>
        </w:tc>
        <w:tc>
          <w:tcPr>
            <w:tcW w:w="3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0,030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sqft_living</w:t>
            </w:r>
          </w:p>
        </w:tc>
        <w:tc>
          <w:tcPr>
            <w:tcW w:w="2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0,245</w:t>
            </w:r>
          </w:p>
        </w:tc>
        <w:tc>
          <w:tcPr>
            <w:tcW w:w="3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-0,067</w:t>
            </w: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По Спирмену вид view связан с ценой (0,286), а состояние condition имеет очень слабую монотонную связь с ценой (0,030). Слабая общая монотонность не исключает различия отдельных групп состояния.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5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415"/>
        <w:gridCol w:w="2844"/>
        <w:gridCol w:w="3097"/>
      </w:tblGrid>
      <w:tr w:rsidR="00043098">
        <w:tblPrEx>
          <w:tblCellMar>
            <w:top w:w="0" w:type="dxa"/>
            <w:bottom w:w="0" w:type="dxa"/>
          </w:tblCellMar>
        </w:tblPrEx>
        <w:trPr>
        </w:trPr>
        <w:tc>
          <w:tcPr>
            <w:tcW w:w="341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Variable</w:t>
            </w:r>
          </w:p>
        </w:tc>
        <w:tc>
          <w:tcPr>
            <w:tcW w:w="59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Kendall Tau Correlations (house_prices_lr4_6_analysis)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MD pairwise deleted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Marked correlations are significant at p &lt;,05000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34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2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view</w:t>
            </w:r>
          </w:p>
        </w:tc>
        <w:tc>
          <w:tcPr>
            <w:tcW w:w="3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condition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price</w:t>
            </w:r>
          </w:p>
        </w:tc>
        <w:tc>
          <w:tcPr>
            <w:tcW w:w="2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0,231</w:t>
            </w:r>
          </w:p>
        </w:tc>
        <w:tc>
          <w:tcPr>
            <w:tcW w:w="3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0,023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sqft_living</w:t>
            </w:r>
          </w:p>
        </w:tc>
        <w:tc>
          <w:tcPr>
            <w:tcW w:w="2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0,198</w:t>
            </w:r>
          </w:p>
        </w:tc>
        <w:tc>
          <w:tcPr>
            <w:tcW w:w="3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-0,053</w:t>
            </w: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Тау Кендалла для цены и view равна 0,231, для цены и condition — 0,023. Порядковая оценка вида связана с ценой заметнее, чем порядковый балл состояния.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6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415"/>
        <w:gridCol w:w="2844"/>
        <w:gridCol w:w="3097"/>
      </w:tblGrid>
      <w:tr w:rsidR="00043098">
        <w:tblPrEx>
          <w:tblCellMar>
            <w:top w:w="0" w:type="dxa"/>
            <w:bottom w:w="0" w:type="dxa"/>
          </w:tblCellMar>
        </w:tblPrEx>
        <w:trPr>
        </w:trPr>
        <w:tc>
          <w:tcPr>
            <w:tcW w:w="341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Variable</w:t>
            </w:r>
          </w:p>
        </w:tc>
        <w:tc>
          <w:tcPr>
            <w:tcW w:w="59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Gamma Correlations (house_prices_lr4_6_analysis)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MD pairwise deleted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Marked correlations are significant at p &lt;,05000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34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2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view</w:t>
            </w:r>
          </w:p>
        </w:tc>
        <w:tc>
          <w:tcPr>
            <w:tcW w:w="3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condition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price</w:t>
            </w:r>
          </w:p>
        </w:tc>
        <w:tc>
          <w:tcPr>
            <w:tcW w:w="2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0,538</w:t>
            </w:r>
          </w:p>
        </w:tc>
        <w:tc>
          <w:tcPr>
            <w:tcW w:w="3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0,032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sqft_living</w:t>
            </w:r>
          </w:p>
        </w:tc>
        <w:tc>
          <w:tcPr>
            <w:tcW w:w="2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0,461</w:t>
            </w:r>
          </w:p>
        </w:tc>
        <w:tc>
          <w:tcPr>
            <w:tcW w:w="3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-0,073</w:t>
            </w: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Гамма цены и view равна 0,538, цены и condition — 0,032. Разница со Спирменом и Кендаллом особенно велика для view из-за многочисленных совпадающих оценок.</w:t>
      </w:r>
    </w:p>
    <w:p>
      <w:pPr>
        <w:keepNext/>
        <w:spacing w:after="120" w:before="180"/>
      </w:pPr>
      <w:r>
        <w:rPr>
          <w:rFonts w:ascii="Times New Roman" w:hAnsi="Times New Roman" w:cs="Times New Roman"/>
          <w:sz w:val="28"/>
          <w:color w:val="000000"/>
          <w:b/>
        </w:rPr>
        <w:t>3 Две независимые группы waterfront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7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355"/>
        <w:gridCol w:w="1260"/>
        <w:gridCol w:w="1260"/>
        <w:gridCol w:w="1093"/>
        <w:gridCol w:w="1093"/>
        <w:gridCol w:w="1093"/>
        <w:gridCol w:w="1107"/>
        <w:gridCol w:w="1093"/>
      </w:tblGrid>
      <w:tr w:rsidR="00043098">
        <w:tblPrEx>
          <w:tblCellMar>
            <w:top w:w="0" w:type="dxa"/>
            <w:bottom w:w="0" w:type="dxa"/>
          </w:tblCellMar>
        </w:tblPrEx>
        <w:trPr>
        </w:trPr>
        <w:tc>
          <w:tcPr>
            <w:tcW w:w="135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variable</w:t>
            </w:r>
          </w:p>
        </w:tc>
        <w:tc>
          <w:tcPr>
            <w:tcW w:w="800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Mann-Whitney U Test (w/ continuity correction) (house_prices_lr4_6_analysis)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By variable waterfront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Marked tests are significant at p &lt;,05000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135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Rank Sum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Group 1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Rank Sum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Group 2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U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Z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p-value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Z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adjusted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p-value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price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10231722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117253,500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18781,500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-6,835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0,000000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-6,835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0,000000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sqft_living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10250942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98033,500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38001,500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-4,154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0,000033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-4,154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0,000033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bathrooms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10260271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88704,500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47330,500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-2,853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0,004333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-2,892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0,003834</w:t>
            </w: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Манн–Уитни выявляет различия всех трёх показателей между waterfront = 0 и 1. Для цены U = 18 781,500 и p &lt; 0,001; скорректированные p площади &lt; 0,001, числа ванных — 0,004. Это ранговые различия, а не отдельный тест равенства средних.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8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65"/>
        <w:gridCol w:w="2845"/>
        <w:gridCol w:w="2845"/>
      </w:tblGrid>
      <w:tr w:rsidR="00043098">
        <w:tblPrEx>
          <w:tblCellMar>
            <w:top w:w="0" w:type="dxa"/>
            <w:bottom w:w="0" w:type="dxa"/>
          </w:tblCellMar>
        </w:tblPrEx>
        <w:trPr>
        </w:trPr>
        <w:tc>
          <w:tcPr>
            <w:tcW w:w="366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variable</w:t>
            </w:r>
          </w:p>
        </w:tc>
        <w:tc>
          <w:tcPr>
            <w:tcW w:w="56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Mann-Whitney U Test (w/ continuity correction) (house_prices_lr4_6_analysis)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By variable waterfront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Marked tests are significant at p &lt;,05000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366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2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Valid N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Group 1</w:t>
            </w:r>
          </w:p>
        </w:tc>
        <w:tc>
          <w:tcPr>
            <w:tcW w:w="2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Valid N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Group 2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price</w:t>
            </w:r>
          </w:p>
        </w:tc>
        <w:tc>
          <w:tcPr>
            <w:tcW w:w="2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4519</w:t>
            </w:r>
          </w:p>
        </w:tc>
        <w:tc>
          <w:tcPr>
            <w:tcW w:w="2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30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sqft_living</w:t>
            </w:r>
          </w:p>
        </w:tc>
        <w:tc>
          <w:tcPr>
            <w:tcW w:w="2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4519</w:t>
            </w:r>
          </w:p>
        </w:tc>
        <w:tc>
          <w:tcPr>
            <w:tcW w:w="2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30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bathrooms</w:t>
            </w:r>
          </w:p>
        </w:tc>
        <w:tc>
          <w:tcPr>
            <w:tcW w:w="2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4519</w:t>
            </w:r>
          </w:p>
        </w:tc>
        <w:tc>
          <w:tcPr>
            <w:tcW w:w="2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30</w:t>
            </w: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Во всех сравнениях использованы 4519 и 30 домов. Сильная несбалансированность групп требует учитывать неопределённость характеристик малой группы.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9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411"/>
        <w:gridCol w:w="1096"/>
        <w:gridCol w:w="1096"/>
        <w:gridCol w:w="1139"/>
        <w:gridCol w:w="1096"/>
        <w:gridCol w:w="1139"/>
        <w:gridCol w:w="1139"/>
        <w:gridCol w:w="1240"/>
      </w:tblGrid>
      <w:tr w:rsidR="00043098">
        <w:tblPrEx>
          <w:tblCellMar>
            <w:top w:w="0" w:type="dxa"/>
            <w:bottom w:w="0" w:type="dxa"/>
          </w:tblCellMar>
        </w:tblPrEx>
        <w:trPr>
        </w:trPr>
        <w:tc>
          <w:tcPr>
            <w:tcW w:w="141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Variable</w:t>
            </w:r>
          </w:p>
        </w:tc>
        <w:tc>
          <w:tcPr>
            <w:tcW w:w="794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Wald-Wolfowitz Runs Test (house_prices_lr4_6_analysis)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By variable waterfront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Marked tests are significant at p &lt;,05000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141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1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Valid N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Group 1</w:t>
            </w:r>
          </w:p>
        </w:tc>
        <w:tc>
          <w:tcPr>
            <w:tcW w:w="1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Valid N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Group 2</w:t>
            </w:r>
          </w:p>
        </w:tc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Mean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Group 1</w:t>
            </w:r>
          </w:p>
        </w:tc>
        <w:tc>
          <w:tcPr>
            <w:tcW w:w="1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Mean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Group 2</w:t>
            </w:r>
          </w:p>
        </w:tc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Z</w:t>
            </w:r>
          </w:p>
        </w:tc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p-value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Z adjstd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price</w:t>
            </w:r>
          </w:p>
        </w:tc>
        <w:tc>
          <w:tcPr>
            <w:tcW w:w="1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4519</w:t>
            </w:r>
          </w:p>
        </w:tc>
        <w:tc>
          <w:tcPr>
            <w:tcW w:w="1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30</w:t>
            </w:r>
          </w:p>
        </w:tc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542517,647</w:t>
            </w:r>
          </w:p>
        </w:tc>
        <w:tc>
          <w:tcPr>
            <w:tcW w:w="1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1596783</w:t>
            </w:r>
          </w:p>
        </w:tc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-2,972</w:t>
            </w:r>
          </w:p>
        </w:tc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0,002962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2,401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sqft_living</w:t>
            </w:r>
          </w:p>
        </w:tc>
        <w:tc>
          <w:tcPr>
            <w:tcW w:w="1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4519</w:t>
            </w:r>
          </w:p>
        </w:tc>
        <w:tc>
          <w:tcPr>
            <w:tcW w:w="1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30</w:t>
            </w:r>
          </w:p>
        </w:tc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2124,176</w:t>
            </w:r>
          </w:p>
        </w:tc>
        <w:tc>
          <w:tcPr>
            <w:tcW w:w="1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3397</w:t>
            </w:r>
          </w:p>
        </w:tc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-1,831</w:t>
            </w:r>
          </w:p>
        </w:tc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0,067160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1,260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bathrooms</w:t>
            </w:r>
          </w:p>
        </w:tc>
        <w:tc>
          <w:tcPr>
            <w:tcW w:w="1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4519</w:t>
            </w:r>
          </w:p>
        </w:tc>
        <w:tc>
          <w:tcPr>
            <w:tcW w:w="1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30</w:t>
            </w:r>
          </w:p>
        </w:tc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2,151</w:t>
            </w:r>
          </w:p>
        </w:tc>
        <w:tc>
          <w:tcPr>
            <w:tcW w:w="1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0,452</w:t>
            </w:r>
          </w:p>
        </w:tc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0,651625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-0,119</w:t>
            </w: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Средняя цена домов у воды выше: 1 596 783,333 против 542 517,647. Критерий серий Вальда–Вольфовица исследует расположение групп в общем упорядоченном ряду и чувствителен к различиям распределений.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10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025"/>
        <w:gridCol w:w="2441"/>
        <w:gridCol w:w="1945"/>
        <w:gridCol w:w="1945"/>
      </w:tblGrid>
      <w:tr w:rsidR="00043098">
        <w:tblPrEx>
          <w:tblCellMar>
            <w:top w:w="0" w:type="dxa"/>
            <w:bottom w:w="0" w:type="dxa"/>
          </w:tblCellMar>
        </w:tblPrEx>
        <w:trPr>
        </w:trPr>
        <w:tc>
          <w:tcPr>
            <w:tcW w:w="30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Variable</w:t>
            </w:r>
          </w:p>
        </w:tc>
        <w:tc>
          <w:tcPr>
            <w:tcW w:w="63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Wald-Wolfowitz Runs Test (house_prices_lr4_6_analysis)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By variable waterfront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Marked tests are significant at p &lt;,05000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302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24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p-value</w:t>
            </w:r>
          </w:p>
        </w:tc>
        <w:tc>
          <w:tcPr>
            <w:tcW w:w="1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No. of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Runs</w:t>
            </w:r>
          </w:p>
        </w:tc>
        <w:tc>
          <w:tcPr>
            <w:tcW w:w="1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No. of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ties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price</w:t>
            </w:r>
          </w:p>
        </w:tc>
        <w:tc>
          <w:tcPr>
            <w:tcW w:w="24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0,016345</w:t>
            </w:r>
          </w:p>
        </w:tc>
        <w:tc>
          <w:tcPr>
            <w:tcW w:w="1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58</w:t>
            </w:r>
          </w:p>
        </w:tc>
        <w:tc>
          <w:tcPr>
            <w:tcW w:w="1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29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sqft_living</w:t>
            </w:r>
          </w:p>
        </w:tc>
        <w:tc>
          <w:tcPr>
            <w:tcW w:w="24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0,207642</w:t>
            </w:r>
          </w:p>
        </w:tc>
        <w:tc>
          <w:tcPr>
            <w:tcW w:w="1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59</w:t>
            </w:r>
          </w:p>
        </w:tc>
        <w:tc>
          <w:tcPr>
            <w:tcW w:w="1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34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bathrooms</w:t>
            </w:r>
          </w:p>
        </w:tc>
        <w:tc>
          <w:tcPr>
            <w:tcW w:w="24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0,905258</w:t>
            </w:r>
          </w:p>
        </w:tc>
        <w:tc>
          <w:tcPr>
            <w:tcW w:w="1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61</w:t>
            </w:r>
          </w:p>
        </w:tc>
        <w:tc>
          <w:tcPr>
            <w:tcW w:w="1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58</w:t>
            </w: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С поправкой на совпадения критерий серий значим для цены (p = 0,016), но не для площади (p = 0,208) и числа ванных (p = 0,905). Критерии Манна–Уитни и серий проверяют разные аспекты распределений.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11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407"/>
        <w:gridCol w:w="1236"/>
        <w:gridCol w:w="1150"/>
        <w:gridCol w:w="1063"/>
        <w:gridCol w:w="1135"/>
        <w:gridCol w:w="1092"/>
        <w:gridCol w:w="1135"/>
        <w:gridCol w:w="1135"/>
      </w:tblGrid>
      <w:tr w:rsidR="00043098">
        <w:tblPrEx>
          <w:tblCellMar>
            <w:top w:w="0" w:type="dxa"/>
            <w:bottom w:w="0" w:type="dxa"/>
          </w:tblCellMar>
        </w:tblPrEx>
        <w:trPr>
        </w:trPr>
        <w:tc>
          <w:tcPr>
            <w:tcW w:w="140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variable</w:t>
            </w:r>
          </w:p>
        </w:tc>
        <w:tc>
          <w:tcPr>
            <w:tcW w:w="7948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Kolmogorov-Smirnov Test (house_prices_lr4_6_analysis)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By variable waterfront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Marked tests are significant at p &lt;,05000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14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Max Neg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Differnc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Max Pos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Differnc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p-value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Mean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Group 1</w:t>
            </w:r>
          </w:p>
        </w:tc>
        <w:tc>
          <w:tcPr>
            <w:tcW w:w="10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Mean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Group 2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Std.Dev.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Group 1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Std.Dev.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Group 2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price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-0,589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p &lt; .001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542517,647</w:t>
            </w:r>
          </w:p>
        </w:tc>
        <w:tc>
          <w:tcPr>
            <w:tcW w:w="10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1596783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341026,561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1415638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sqft_living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-0,373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0,038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p &lt; .001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2124,176</w:t>
            </w:r>
          </w:p>
        </w:tc>
        <w:tc>
          <w:tcPr>
            <w:tcW w:w="10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3397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937,863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2156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bathrooms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-0,280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0,029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p &lt; .025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2,151</w:t>
            </w:r>
          </w:p>
        </w:tc>
        <w:tc>
          <w:tcPr>
            <w:tcW w:w="10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3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0,771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1</w:t>
            </w: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Колмогоров–Смирнов обнаруживает различие распределений цены и площади (p &lt; 0,001). Для дискретного числа ванных программа даёт p &lt; 0,025; стандартные уровни этого критерия при совпадениях интерпретируются приближённо.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12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65"/>
        <w:gridCol w:w="2845"/>
        <w:gridCol w:w="2845"/>
      </w:tblGrid>
      <w:tr w:rsidR="00043098">
        <w:tblPrEx>
          <w:tblCellMar>
            <w:top w:w="0" w:type="dxa"/>
            <w:bottom w:w="0" w:type="dxa"/>
          </w:tblCellMar>
        </w:tblPrEx>
        <w:trPr>
        </w:trPr>
        <w:tc>
          <w:tcPr>
            <w:tcW w:w="366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variable</w:t>
            </w:r>
          </w:p>
        </w:tc>
        <w:tc>
          <w:tcPr>
            <w:tcW w:w="56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Kolmogorov-Smirnov Test (house_prices_lr4_6_analysis)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By variable waterfront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Marked tests are significant at p &lt;,05000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366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2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Valid N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Group 1</w:t>
            </w:r>
          </w:p>
        </w:tc>
        <w:tc>
          <w:tcPr>
            <w:tcW w:w="2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Valid N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Group 2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price</w:t>
            </w:r>
          </w:p>
        </w:tc>
        <w:tc>
          <w:tcPr>
            <w:tcW w:w="2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4519</w:t>
            </w:r>
          </w:p>
        </w:tc>
        <w:tc>
          <w:tcPr>
            <w:tcW w:w="2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30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sqft_living</w:t>
            </w:r>
          </w:p>
        </w:tc>
        <w:tc>
          <w:tcPr>
            <w:tcW w:w="2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4519</w:t>
            </w:r>
          </w:p>
        </w:tc>
        <w:tc>
          <w:tcPr>
            <w:tcW w:w="2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30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bathrooms</w:t>
            </w:r>
          </w:p>
        </w:tc>
        <w:tc>
          <w:tcPr>
            <w:tcW w:w="2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4519</w:t>
            </w:r>
          </w:p>
        </w:tc>
        <w:tc>
          <w:tcPr>
            <w:tcW w:w="2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30</w:t>
            </w: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Число наблюдений совпадает с предыдущими независимыми сравнениями. Различие эмпирических функций распределения получено для тех же домов, а не для другой выборки.</w:t>
      </w:r>
    </w:p>
    <w:p w:rsidR="00043098" w:rsidRDefault="00043098">
      <w:pPr>
        <w:keepNext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25.00pt;height:318.75pt">
            <v:imagedata r:id="rId4" o:title="" cropright="21845f" cropbottom="21845f"/>
          </v:shape>
        </w:pic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Рисунок 1. Boxplot by Group</w:t>
      </w:r>
    </w:p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Для домов у воды центр распределения цены выше, при этом разброс значителен. График согласуется с ранговым сравнением двух групп.</w:t>
      </w:r>
    </w:p>
    <w:p w:rsidR="00043098" w:rsidRDefault="00043098">
      <w:pPr>
        <w:keepNext/>
        <w:jc w:val="center"/>
      </w:pPr>
      <w:r>
        <w:pict>
          <v:shape id="_x0000_i1028" type="#_x0000_t75" style="width:425.00pt;height:318.75pt">
            <v:imagedata r:id="rId6" o:title="" cropright="21845f" cropbottom="21845f"/>
          </v:shape>
        </w:pic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Рисунок 2. Categorized Histogram Variable: price</w:t>
      </w:r>
    </w:p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Распределения цен групп waterfront различаются по положению и форме. В группе у воды всего 30 домов, поэтому отдельные интервалы гистограммы нестабильны.</w:t>
      </w:r>
    </w:p>
    <w:p>
      <w:pPr>
        <w:keepNext/>
        <w:spacing w:after="120" w:before="180"/>
      </w:pPr>
      <w:r>
        <w:rPr>
          <w:rFonts w:ascii="Times New Roman" w:hAnsi="Times New Roman" w:cs="Times New Roman"/>
          <w:sz w:val="28"/>
          <w:color w:val="000000"/>
          <w:b/>
        </w:rPr>
        <w:t>4 Три независимые группы состояния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13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85"/>
        <w:gridCol w:w="1554"/>
        <w:gridCol w:w="1554"/>
        <w:gridCol w:w="1978"/>
        <w:gridCol w:w="2084"/>
      </w:tblGrid>
      <w:tr w:rsidR="00043098">
        <w:tblPrEx>
          <w:tblCellMar>
            <w:top w:w="0" w:type="dxa"/>
            <w:bottom w:w="0" w:type="dxa"/>
          </w:tblCellMar>
        </w:tblPrEx>
        <w:trPr>
        </w:trPr>
        <w:tc>
          <w:tcPr>
            <w:tcW w:w="218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Depend.: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price</w:t>
            </w:r>
          </w:p>
        </w:tc>
        <w:tc>
          <w:tcPr>
            <w:tcW w:w="717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Kruskal-Wallis ANOVA by Ranks; price (house_prices_lr4_6_analysis)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Independent (grouping) variable: condition_group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Kruskal-Wallis test: H ( 2, N= 4549) =54,03067 p =,0000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218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1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Code</w:t>
            </w:r>
          </w:p>
        </w:tc>
        <w:tc>
          <w:tcPr>
            <w:tcW w:w="1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Valid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1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Sum of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Ranks</w:t>
            </w:r>
          </w:p>
        </w:tc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Mean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Rank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2887</w:t>
            </w:r>
          </w:p>
        </w:tc>
        <w:tc>
          <w:tcPr>
            <w:tcW w:w="1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6575206</w:t>
            </w:r>
          </w:p>
        </w:tc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2277,522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1237</w:t>
            </w:r>
          </w:p>
        </w:tc>
        <w:tc>
          <w:tcPr>
            <w:tcW w:w="1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2637109</w:t>
            </w:r>
          </w:p>
        </w:tc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2131,858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425</w:t>
            </w:r>
          </w:p>
        </w:tc>
        <w:tc>
          <w:tcPr>
            <w:tcW w:w="1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1136661</w:t>
            </w:r>
          </w:p>
        </w:tc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2674,496</w:t>
            </w: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Краскел–Уоллис: H = 54,031, df = 2, p &lt; 0,001. Распределения цен трёх групп состояния неодинаковы. Наибольший средний ранг, 2674,496, у группы 3.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14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249"/>
        <w:gridCol w:w="1526"/>
        <w:gridCol w:w="1526"/>
        <w:gridCol w:w="1526"/>
        <w:gridCol w:w="1526"/>
      </w:tblGrid>
      <w:tr w:rsidR="00043098">
        <w:tblPrEx>
          <w:tblCellMar>
            <w:top w:w="0" w:type="dxa"/>
            <w:bottom w:w="0" w:type="dxa"/>
          </w:tblCellMar>
        </w:tblPrEx>
        <w:trPr>
        </w:trPr>
        <w:tc>
          <w:tcPr>
            <w:tcW w:w="324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Dependent: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price</w:t>
            </w:r>
          </w:p>
        </w:tc>
        <w:tc>
          <w:tcPr>
            <w:tcW w:w="610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Median Test, Overall Median = 465000,; price (house_prices_lr4_6_analysis)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Independent (grouping) variable: condition_group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Chi-Square = 39,35061 df = 2 p = ,0000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32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Total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&lt;= Median:  observed</w:t>
            </w: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1454,000</w:t>
            </w: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675,000</w:t>
            </w: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157,000</w:t>
            </w: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2286,000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expected</w:t>
            </w: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1450,798</w:t>
            </w: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621,627</w:t>
            </w: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213,574</w:t>
            </w: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obs.-exp.</w:t>
            </w: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3,202</w:t>
            </w: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53,373</w:t>
            </w: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-56,574</w:t>
            </w: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&gt;  Median:  observed</w:t>
            </w: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1433,000</w:t>
            </w: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562,000</w:t>
            </w: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268,000</w:t>
            </w: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2263,000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expected</w:t>
            </w: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1436,202</w:t>
            </w: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615,373</w:t>
            </w: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211,426</w:t>
            </w: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obs.-exp.</w:t>
            </w: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-3,202</w:t>
            </w: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-53,373</w:t>
            </w: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56,574</w:t>
            </w: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Total:  observed</w:t>
            </w: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2887,000</w:t>
            </w: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1237,000</w:t>
            </w: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425,000</w:t>
            </w: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4549,000</w:t>
            </w: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Медианный тест даёт χ² = 39,351, df = 2, p &lt; 0,001. Выше общей медианы 465 000,000 находятся 268 из 425 домов группы 3 — заметно больше ожидаемого при общей доле.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15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422"/>
        <w:gridCol w:w="2311"/>
        <w:gridCol w:w="2311"/>
        <w:gridCol w:w="2311"/>
      </w:tblGrid>
      <w:tr w:rsidR="00043098">
        <w:tblPrEx>
          <w:tblCellMar>
            <w:top w:w="0" w:type="dxa"/>
            <w:bottom w:w="0" w:type="dxa"/>
          </w:tblCellMar>
        </w:tblPrEx>
        <w:trPr>
        </w:trPr>
        <w:tc>
          <w:tcPr>
            <w:tcW w:w="242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Depend.: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price</w:t>
            </w:r>
          </w:p>
        </w:tc>
        <w:tc>
          <w:tcPr>
            <w:tcW w:w="693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Multiple Comparisons z' values; price (house_prices_lr4_6_analysis)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Independent (grouping) variable: condition_group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Kruskal-Wallis test: H ( 2, N= 4549) =54,03067 p =,0000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242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2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R:2277,5</w:t>
            </w:r>
          </w:p>
        </w:tc>
        <w:tc>
          <w:tcPr>
            <w:tcW w:w="2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R:2131,9</w:t>
            </w:r>
          </w:p>
        </w:tc>
        <w:tc>
          <w:tcPr>
            <w:tcW w:w="2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R:2674,5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2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3,264</w:t>
            </w:r>
          </w:p>
        </w:tc>
        <w:tc>
          <w:tcPr>
            <w:tcW w:w="2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5,818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3,264</w:t>
            </w:r>
          </w:p>
        </w:tc>
        <w:tc>
          <w:tcPr>
            <w:tcW w:w="2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2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7,349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5,818</w:t>
            </w:r>
          </w:p>
        </w:tc>
        <w:tc>
          <w:tcPr>
            <w:tcW w:w="2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7,349</w:t>
            </w:r>
          </w:p>
        </w:tc>
        <w:tc>
          <w:tcPr>
            <w:tcW w:w="2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Наибольший стандартизованный контраст рангов наблюдается между группами 2 и 3 (z = 7,349), наименьший — между группами 1 и 2 (z = 3,264). Для решения используются уровни значимости следующей таблицы.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16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422"/>
        <w:gridCol w:w="2311"/>
        <w:gridCol w:w="2311"/>
        <w:gridCol w:w="2311"/>
      </w:tblGrid>
      <w:tr w:rsidR="00043098">
        <w:tblPrEx>
          <w:tblCellMar>
            <w:top w:w="0" w:type="dxa"/>
            <w:bottom w:w="0" w:type="dxa"/>
          </w:tblCellMar>
        </w:tblPrEx>
        <w:trPr>
        </w:trPr>
        <w:tc>
          <w:tcPr>
            <w:tcW w:w="242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Depend.: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price</w:t>
            </w:r>
          </w:p>
        </w:tc>
        <w:tc>
          <w:tcPr>
            <w:tcW w:w="693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Multiple Comparisons p values (2-tailed); price (house_prices_lr4_6_analysis)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Independent (grouping) variable: condition_group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Kruskal-Wallis test: H ( 2, N= 4549) =54,03067 p =,0000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242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2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R:2277,5</w:t>
            </w:r>
          </w:p>
        </w:tc>
        <w:tc>
          <w:tcPr>
            <w:tcW w:w="2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R:2131,9</w:t>
            </w:r>
          </w:p>
        </w:tc>
        <w:tc>
          <w:tcPr>
            <w:tcW w:w="2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R:2674,5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2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0,003</w:t>
            </w:r>
          </w:p>
        </w:tc>
        <w:tc>
          <w:tcPr>
            <w:tcW w:w="2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0,003</w:t>
            </w:r>
          </w:p>
        </w:tc>
        <w:tc>
          <w:tcPr>
            <w:tcW w:w="2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2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</w:t>
            </w:r>
          </w:p>
        </w:tc>
        <w:tc>
          <w:tcPr>
            <w:tcW w:w="2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</w:t>
            </w:r>
          </w:p>
        </w:tc>
        <w:tc>
          <w:tcPr>
            <w:tcW w:w="2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Множественные сравнения рангов значимы для всех пар: p = 0,003 для групп 1 и 2, p &lt; 0,001 для сравнений с группой 3. Наибольшие ранги цен у группы 3, наименьшие — у группы 2.</w:t>
      </w:r>
    </w:p>
    <w:p w:rsidR="00043098" w:rsidRDefault="00043098">
      <w:pPr>
        <w:keepNext/>
        <w:jc w:val="center"/>
      </w:pPr>
      <w:r>
        <w:pict>
          <v:shape id="_x0000_i1030" type="#_x0000_t75" style="width:425.00pt;height:318.75pt">
            <v:imagedata r:id="rId8" o:title="" cropright="21845f" cropbottom="21845f"/>
          </v:shape>
        </w:pic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Рисунок 3. Boxplot by Group</w:t>
      </w:r>
    </w:p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В группе состояния 3 распределение цен смещено вверх относительно остальных. Перекрытие цен отдельных домов сохраняется даже при значимых групповых тестах.</w:t>
      </w:r>
    </w:p>
    <w:p>
      <w:pPr>
        <w:keepNext/>
        <w:spacing w:after="120" w:before="180"/>
      </w:pPr>
      <w:r>
        <w:rPr>
          <w:rFonts w:ascii="Times New Roman" w:hAnsi="Times New Roman" w:cs="Times New Roman"/>
          <w:sz w:val="28"/>
          <w:color w:val="000000"/>
          <w:b/>
        </w:rPr>
        <w:t>5 Два зависимых замера цены</w:t>
      </w:r>
    </w:p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Повторных цен одних и тех же домов в исходном наборе нет. В STATISTICA отдельно смоделированы два дополнительных замера. Первый равен price, умноженной на экспоненту нормальной ошибки со средним 0 и стандартным отклонением 0,02. Во втором к такой ошибке до экспоненцирования добавлен сдвиг 0,01. Задан Randomize 2026. Оба замера положительны; результаты этого блока относятся к модели погрешности, а не к фактической динамике рынка. Для трёх парных сравнений дополнительно учитывается порог Бонферрони 0,05/3 ≈ 0,017.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17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399"/>
        <w:gridCol w:w="1460"/>
        <w:gridCol w:w="1498"/>
        <w:gridCol w:w="1498"/>
        <w:gridCol w:w="1498"/>
      </w:tblGrid>
      <w:tr w:rsidR="00043098">
        <w:tblPrEx>
          <w:tblCellMar>
            <w:top w:w="0" w:type="dxa"/>
            <w:bottom w:w="0" w:type="dxa"/>
          </w:tblCellMar>
        </w:tblPrEx>
        <w:trPr>
        </w:trPr>
        <w:tc>
          <w:tcPr>
            <w:tcW w:w="339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Pair of Variables</w:t>
            </w:r>
          </w:p>
        </w:tc>
        <w:tc>
          <w:tcPr>
            <w:tcW w:w="595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Sign Test (house_prices_lr4_6_analysis)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Marked tests are significant at p &lt;,05000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339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14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No. of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Non-ties</w:t>
            </w:r>
          </w:p>
        </w:tc>
        <w:tc>
          <w:tcPr>
            <w:tcW w:w="1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Percent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v &lt; V</w:t>
            </w:r>
          </w:p>
        </w:tc>
        <w:tc>
          <w:tcPr>
            <w:tcW w:w="1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Z</w:t>
            </w:r>
          </w:p>
        </w:tc>
        <w:tc>
          <w:tcPr>
            <w:tcW w:w="1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p-value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price    &amp; price_repeat1</w:t>
            </w:r>
          </w:p>
        </w:tc>
        <w:tc>
          <w:tcPr>
            <w:tcW w:w="14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4549</w:t>
            </w:r>
          </w:p>
        </w:tc>
        <w:tc>
          <w:tcPr>
            <w:tcW w:w="1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49,901</w:t>
            </w:r>
          </w:p>
        </w:tc>
        <w:tc>
          <w:tcPr>
            <w:tcW w:w="1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0,119</w:t>
            </w:r>
          </w:p>
        </w:tc>
        <w:tc>
          <w:tcPr>
            <w:tcW w:w="1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0,905582</w:t>
            </w: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Критерий знаков для price и первого моделируемого замера даёт p = 0,906. Доля увеличений 49,901% близка к половине; систематический знак изменения не обнаружен.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18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559"/>
        <w:gridCol w:w="1170"/>
        <w:gridCol w:w="1489"/>
        <w:gridCol w:w="1569"/>
        <w:gridCol w:w="1569"/>
      </w:tblGrid>
      <w:tr w:rsidR="00043098">
        <w:tblPrEx>
          <w:tblCellMar>
            <w:top w:w="0" w:type="dxa"/>
            <w:bottom w:w="0" w:type="dxa"/>
          </w:tblCellMar>
        </w:tblPrEx>
        <w:trPr>
        </w:trPr>
        <w:tc>
          <w:tcPr>
            <w:tcW w:w="355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Pair of Variables</w:t>
            </w:r>
          </w:p>
        </w:tc>
        <w:tc>
          <w:tcPr>
            <w:tcW w:w="579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Wilcoxon Matched Pairs Test (house_prices_lr4_6_analysis)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Marked tests are significant at p &lt;,05000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35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Valid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T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Z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p-value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price    &amp; price_repeat1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4549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5132164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0,478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0,632808</w:t>
            </w: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Вилкоксон для price и первого моделируемого замера: T = 5 132 164,000, p = 0,633. Направленного сдвига парных различий не выявлено; гипотеза равенства этим не доказана.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19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399"/>
        <w:gridCol w:w="1460"/>
        <w:gridCol w:w="1498"/>
        <w:gridCol w:w="1498"/>
        <w:gridCol w:w="1498"/>
      </w:tblGrid>
      <w:tr w:rsidR="00043098">
        <w:tblPrEx>
          <w:tblCellMar>
            <w:top w:w="0" w:type="dxa"/>
            <w:bottom w:w="0" w:type="dxa"/>
          </w:tblCellMar>
        </w:tblPrEx>
        <w:trPr>
        </w:trPr>
        <w:tc>
          <w:tcPr>
            <w:tcW w:w="339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Pair of Variables</w:t>
            </w:r>
          </w:p>
        </w:tc>
        <w:tc>
          <w:tcPr>
            <w:tcW w:w="595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Sign Test (house_prices_lr4_6_analysis)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Marked tests are significant at p &lt;,05000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339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14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No. of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Non-ties</w:t>
            </w:r>
          </w:p>
        </w:tc>
        <w:tc>
          <w:tcPr>
            <w:tcW w:w="1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Percent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v &lt; V</w:t>
            </w:r>
          </w:p>
        </w:tc>
        <w:tc>
          <w:tcPr>
            <w:tcW w:w="1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Z</w:t>
            </w:r>
          </w:p>
        </w:tc>
        <w:tc>
          <w:tcPr>
            <w:tcW w:w="1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p-value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price    &amp; price_repeat2</w:t>
            </w:r>
          </w:p>
        </w:tc>
        <w:tc>
          <w:tcPr>
            <w:tcW w:w="14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4549</w:t>
            </w:r>
          </w:p>
        </w:tc>
        <w:tc>
          <w:tcPr>
            <w:tcW w:w="1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69,708</w:t>
            </w:r>
          </w:p>
        </w:tc>
        <w:tc>
          <w:tcPr>
            <w:tcW w:w="1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26,569</w:t>
            </w:r>
          </w:p>
        </w:tc>
        <w:tc>
          <w:tcPr>
            <w:tcW w:w="1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0,000000</w:t>
            </w: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Во втором моделируемом замере 69,708% значений выше исходной цены. Критерий знаков даёт p &lt; 0,001, что согласуется с внесённым положительным сдвигом.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20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5"/>
        <w:gridCol w:w="1185"/>
        <w:gridCol w:w="1508"/>
        <w:gridCol w:w="1589"/>
        <w:gridCol w:w="1468"/>
      </w:tblGrid>
      <w:tr w:rsidR="00043098">
        <w:tblPrEx>
          <w:tblCellMar>
            <w:top w:w="0" w:type="dxa"/>
            <w:bottom w:w="0" w:type="dxa"/>
          </w:tblCellMar>
        </w:tblPrEx>
        <w:trPr>
        </w:trPr>
        <w:tc>
          <w:tcPr>
            <w:tcW w:w="360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Pair of Variables</w:t>
            </w:r>
          </w:p>
        </w:tc>
        <w:tc>
          <w:tcPr>
            <w:tcW w:w="57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Wilcoxon Matched Pairs Test (house_prices_lr4_6_analysis)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Marked tests are significant at p &lt;,05000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360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Valid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T</w:t>
            </w:r>
          </w:p>
        </w:tc>
        <w:tc>
          <w:tcPr>
            <w:tcW w:w="1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Z</w:t>
            </w:r>
          </w:p>
        </w:tc>
        <w:tc>
          <w:tcPr>
            <w:tcW w:w="1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p-value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price    &amp; price_repeat2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4549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2503017</w:t>
            </w:r>
          </w:p>
        </w:tc>
        <w:tc>
          <w:tcPr>
            <w:tcW w:w="1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30,158</w:t>
            </w:r>
          </w:p>
        </w:tc>
        <w:tc>
          <w:tcPr>
            <w:tcW w:w="1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0,000000</w:t>
            </w: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Вилкоксон также выявляет сдвиг между исходной ценой и вторым моделируемым замером (p &lt; 0,001). Значимость сохраняется при пороге 0,017 для трёх парных сравнений.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21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879"/>
        <w:gridCol w:w="1343"/>
        <w:gridCol w:w="1378"/>
        <w:gridCol w:w="1378"/>
        <w:gridCol w:w="1378"/>
      </w:tblGrid>
      <w:tr w:rsidR="00043098">
        <w:tblPrEx>
          <w:tblCellMar>
            <w:top w:w="0" w:type="dxa"/>
            <w:bottom w:w="0" w:type="dxa"/>
          </w:tblCellMar>
        </w:tblPrEx>
        <w:trPr>
        </w:trPr>
        <w:tc>
          <w:tcPr>
            <w:tcW w:w="387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Pair of Variables</w:t>
            </w:r>
          </w:p>
        </w:tc>
        <w:tc>
          <w:tcPr>
            <w:tcW w:w="547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Sign Test (house_prices_lr4_6_analysis)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Marked tests are significant at p &lt;,05000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387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No. of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Non-ties</w:t>
            </w:r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Percent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v &lt; V</w:t>
            </w:r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Z</w:t>
            </w:r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p-value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price_repeat1 &amp; price_repeat2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4549</w:t>
            </w:r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63,113</w:t>
            </w:r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17,673</w:t>
            </w:r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0,000000</w:t>
            </w: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В 63,113% пар второй моделируемый замер выше первого. Критерий знаков даёт p &lt; 0,001 и фиксирует различие двух сценариев измерения.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22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4093"/>
        <w:gridCol w:w="1084"/>
        <w:gridCol w:w="1380"/>
        <w:gridCol w:w="1454"/>
        <w:gridCol w:w="1343"/>
      </w:tblGrid>
      <w:tr w:rsidR="00043098">
        <w:tblPrEx>
          <w:tblCellMar>
            <w:top w:w="0" w:type="dxa"/>
            <w:bottom w:w="0" w:type="dxa"/>
          </w:tblCellMar>
        </w:tblPrEx>
        <w:trPr>
        </w:trPr>
        <w:tc>
          <w:tcPr>
            <w:tcW w:w="409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Pair of Variables</w:t>
            </w:r>
          </w:p>
        </w:tc>
        <w:tc>
          <w:tcPr>
            <w:tcW w:w="526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Wilcoxon Matched Pairs Test (house_prices_lr4_6_analysis)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Marked tests are significant at p &lt;,05000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40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1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Valid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1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T</w:t>
            </w:r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Z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p-value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price_repeat1 &amp; price_repeat2</w:t>
            </w:r>
          </w:p>
        </w:tc>
        <w:tc>
          <w:tcPr>
            <w:tcW w:w="1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4549</w:t>
            </w:r>
          </w:p>
        </w:tc>
        <w:tc>
          <w:tcPr>
            <w:tcW w:w="1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3256125</w:t>
            </w:r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21,656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0,000000</w:t>
            </w: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Вилкоксон подтверждает различие двух моделируемых замеров (p &lt; 0,001). При интерпретации как теста сдвига учитывается предположение о симметрии парных разностей.</w:t>
      </w:r>
    </w:p>
    <w:p>
      <w:pPr>
        <w:keepNext/>
        <w:spacing w:after="120" w:before="180"/>
      </w:pPr>
      <w:r>
        <w:rPr>
          <w:rFonts w:ascii="Times New Roman" w:hAnsi="Times New Roman" w:cs="Times New Roman"/>
          <w:sz w:val="28"/>
          <w:color w:val="000000"/>
          <w:b/>
        </w:rPr>
        <w:t>6 Три зависимых замера и критерий Фридмана</w: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Таблица 23</w:t>
      </w:r>
    </w:p>
    <w:tbl>
      <w:tblPr>
        <w:tblW w:w="9355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543"/>
        <w:gridCol w:w="1703"/>
        <w:gridCol w:w="1703"/>
        <w:gridCol w:w="1703"/>
        <w:gridCol w:w="1703"/>
      </w:tblGrid>
      <w:tr w:rsidR="00043098">
        <w:tblPrEx>
          <w:tblCellMar>
            <w:top w:w="0" w:type="dxa"/>
            <w:bottom w:w="0" w:type="dxa"/>
          </w:tblCellMar>
        </w:tblPrEx>
        <w:trPr>
        </w:trPr>
        <w:tc>
          <w:tcPr>
            <w:tcW w:w="254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Variable</w:t>
            </w:r>
          </w:p>
        </w:tc>
        <w:tc>
          <w:tcPr>
            <w:tcW w:w="681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Friedman ANOVA and Kendall Coeff. of Concordance (house_prices_lr4_6_analysis)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ANOVA Chi Sqr. (N = 4549, df = 2) = 744,3205 p =0,00000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Coeff. of Concordance = ,08181 Aver. rank r = ,08161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</w:trPr>
        <w:tc>
          <w:tcPr>
            <w:tcW w:w="254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</w:p>
        </w:tc>
        <w:tc>
          <w:tcPr>
            <w:tcW w:w="1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Average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Rank</w:t>
            </w:r>
          </w:p>
        </w:tc>
        <w:tc>
          <w:tcPr>
            <w:tcW w:w="1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Sum of</w:t>
            </w:r>
          </w:p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Ranks</w:t>
            </w:r>
          </w:p>
        </w:tc>
        <w:tc>
          <w:tcPr>
            <w:tcW w:w="1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Mean</w:t>
            </w:r>
          </w:p>
        </w:tc>
        <w:tc>
          <w:tcPr>
            <w:tcW w:w="1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Std.Dev.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price</w:t>
            </w:r>
          </w:p>
        </w:tc>
        <w:tc>
          <w:tcPr>
            <w:tcW w:w="1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1,804</w:t>
            </w:r>
          </w:p>
        </w:tc>
        <w:tc>
          <w:tcPr>
            <w:tcW w:w="1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8206,000</w:t>
            </w:r>
          </w:p>
        </w:tc>
        <w:tc>
          <w:tcPr>
            <w:tcW w:w="1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549470,377</w:t>
            </w:r>
          </w:p>
        </w:tc>
        <w:tc>
          <w:tcPr>
            <w:tcW w:w="1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368230,654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price_repeat1</w:t>
            </w:r>
          </w:p>
        </w:tc>
        <w:tc>
          <w:tcPr>
            <w:tcW w:w="1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1,868</w:t>
            </w:r>
          </w:p>
        </w:tc>
        <w:tc>
          <w:tcPr>
            <w:tcW w:w="1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8497,000</w:t>
            </w:r>
          </w:p>
        </w:tc>
        <w:tc>
          <w:tcPr>
            <w:tcW w:w="1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549548,928</w:t>
            </w:r>
          </w:p>
        </w:tc>
        <w:tc>
          <w:tcPr>
            <w:tcW w:w="1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368252,708</w:t>
            </w:r>
          </w:p>
        </w:tc>
      </w:tr>
      <w:tr w:rsidR="00043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price_repeat2</w:t>
            </w:r>
          </w:p>
        </w:tc>
        <w:tc>
          <w:tcPr>
            <w:tcW w:w="1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2,328</w:t>
            </w:r>
          </w:p>
        </w:tc>
        <w:tc>
          <w:tcPr>
            <w:tcW w:w="1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10591,000</w:t>
            </w:r>
          </w:p>
        </w:tc>
        <w:tc>
          <w:tcPr>
            <w:tcW w:w="1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555288,595</w:t>
            </w:r>
          </w:p>
        </w:tc>
        <w:tc>
          <w:tcPr>
            <w:tcW w:w="1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43098" w:rsidRDefault="000430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  <w:keepNext/>
            </w:pPr>
            <w:r>
              <w:rPr>
                <w:rFonts w:ascii="Arial" w:hAnsi="Arial" w:cs="Arial"/>
                <w:sz w:val="18"/>
                <w:szCs w:val="18"/>
              </w:rPr>
              <w:t>371691,750</w:t>
            </w:r>
          </w:p>
        </w:tc>
      </w:tr>
    </w:tbl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Критерий Фридмана: χ² = 744,321, df = 2, p &lt; 0,001. Три замера различаются; первый повторный замер не отличался от исходного в парных тестах, а второй имел внесённый сдвиг. W Кендалла = 0,082 характеризует небольшой эффект условий измерения в рангах, а не согласие реальных экспертов.</w:t>
      </w:r>
    </w:p>
    <w:p w:rsidR="00043098" w:rsidRDefault="00043098">
      <w:pPr>
        <w:keepNext/>
        <w:jc w:val="center"/>
      </w:pPr>
      <w:r>
        <w:pict>
          <v:shape id="_x0000_i1032" type="#_x0000_t75" style="width:425.00pt;height:318.75pt">
            <v:imagedata r:id="rId10" o:title="" cropright="21845f" cropbottom="21845f"/>
          </v:shape>
        </w:pict>
      </w:r>
    </w:p>
    <w:p>
      <w:pPr>
        <w:keepNext/>
        <w:spacing w:after="120" w:before="60"/>
      </w:pPr>
      <w:r>
        <w:rPr>
          <w:rFonts w:ascii="Times New Roman" w:hAnsi="Times New Roman" w:cs="Times New Roman"/>
          <w:sz w:val="24"/>
          <w:color w:val="000000"/>
          <w:i/>
        </w:rPr>
        <w:t>Рисунок 4. Box &amp; Whisker Plot</w:t>
      </w:r>
    </w:p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Вывод. Моделируемые замеры близки на фоне большого междомового разброса цен. Парные ранговые методы выявляют малый систематический сдвиг, который трудно заметить на общем графике.</w:t>
      </w:r>
    </w:p>
    <w:p>
      <w:pPr>
        <w:keepNext/>
        <w:spacing w:after="120" w:before="180"/>
      </w:pPr>
      <w:r>
        <w:rPr>
          <w:rFonts w:ascii="Times New Roman" w:hAnsi="Times New Roman" w:cs="Times New Roman"/>
          <w:sz w:val="28"/>
          <w:color w:val="000000"/>
          <w:b/>
        </w:rPr>
        <w:t>Итоговый вывод</w:t>
      </w:r>
    </w:p>
    <w:p>
      <w:pPr>
        <w:jc w:val="both"/>
        <w:spacing w:after="120" w:line="360" w:lineRule="exact"/>
      </w:pPr>
      <w:r>
        <w:rPr>
          <w:rFonts w:ascii="Times New Roman" w:hAnsi="Times New Roman" w:cs="Times New Roman"/>
          <w:sz w:val="28"/>
          <w:color w:val="000000"/>
        </w:rPr>
        <w:t>Ранговые корреляции подтверждают положительную связь цены с площадью и числом ванных. Распределения цен различаются по waterfront и группам состояния. Результаты разных независимых критериев не полностью совпадают, поскольку они чувствительны к разным характеристикам распределений. Тесты повторных измерений выполнены на явно моделируемых замерах: первый не показывает направленного сдвига, второй отличается от исходной цены и первого замера.</w:t>
      </w:r>
    </w:p>
    <w:sectPr w:rsidR="00043098" w:rsidSect="000A06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098"/>
    <w:rsid w:val="00043098"/>
    <w:rsid w:val="000C0DA7"/>
    <w:rsid w:val="0028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AE38FC-8833-4E76-B015-DA982ED1B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0" Type="http://schemas.openxmlformats.org/officeDocument/2006/relationships/image" Target="media/image4.emf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955</Words>
  <Characters>5448</Characters>
  <Application>Microsoft Office Word</Application>
  <DocSecurity>0</DocSecurity>
  <Lines>45</Lines>
  <Paragraphs>12</Paragraphs>
  <ScaleCrop>false</ScaleCrop>
  <Company/>
  <LinksUpToDate>false</LinksUpToDate>
  <CharactersWithSpaces>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LEGION_PRO</dc:creator>
  <cp:keywords/>
  <dc:description/>
  <cp:lastModifiedBy>LEGION_PRO</cp:lastModifiedBy>
  <cp:revision>1</cp:revision>
  <dcterms:created xsi:type="dcterms:W3CDTF">2026-10-20T13:59:00Z</dcterms:created>
  <dcterms:modified xsi:type="dcterms:W3CDTF">2026-10-20T13:59:00Z</dcterms:modified>
</cp:coreProperties>
</file>