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874" w:rsidRPr="00615BB8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 w:val="24"/>
          <w:lang w:eastAsia="ru-RU"/>
        </w:rPr>
      </w:pPr>
      <w:r w:rsidRPr="00615BB8">
        <w:rPr>
          <w:rFonts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Федеральное государственное бюджетное образовательное учреждение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высшего образования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«КУБАНСКИЙ ГОСУДАРСТВЕННЫЙ УНИВЕРСИТЕТ»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(ФГБОУ ВО «КубГУ»)</w:t>
      </w:r>
    </w:p>
    <w:p w:rsidR="00A96874" w:rsidRDefault="00A96874" w:rsidP="00A96874">
      <w:pPr>
        <w:suppressAutoHyphens/>
        <w:spacing w:line="240" w:lineRule="auto"/>
        <w:ind w:firstLine="0"/>
        <w:jc w:val="center"/>
        <w:rPr>
          <w:rFonts w:eastAsia="Noto Serif CJK SC" w:cs="Times New Roman"/>
          <w:szCs w:val="28"/>
          <w:lang w:eastAsia="zh-CN" w:bidi="hi-IN"/>
        </w:rPr>
      </w:pPr>
      <w:r>
        <w:rPr>
          <w:rFonts w:eastAsia="Noto Serif CJK SC" w:cs="Times New Roman"/>
          <w:b/>
          <w:szCs w:val="28"/>
          <w:lang w:eastAsia="zh-CN" w:bidi="hi-IN"/>
        </w:rPr>
        <w:t>Факультет компьютерных технологий и прикладной математики</w:t>
      </w:r>
    </w:p>
    <w:p w:rsidR="00A96874" w:rsidRDefault="00A96874" w:rsidP="00A96874">
      <w:pPr>
        <w:spacing w:line="240" w:lineRule="auto"/>
        <w:ind w:left="-142" w:firstLine="0"/>
        <w:jc w:val="center"/>
        <w:rPr>
          <w:rFonts w:eastAsia="Calibri" w:cs="Times New Roman"/>
          <w:b/>
          <w:color w:val="000000"/>
          <w:szCs w:val="28"/>
        </w:rPr>
      </w:pPr>
      <w:r>
        <w:rPr>
          <w:rFonts w:eastAsia="Calibri" w:cs="Times New Roman"/>
          <w:b/>
          <w:color w:val="000000"/>
          <w:szCs w:val="28"/>
        </w:rPr>
        <w:t>Кафедра прикладной математики</w:t>
      </w:r>
    </w:p>
    <w:p w:rsidR="00A96874" w:rsidRDefault="00A96874" w:rsidP="00A96874">
      <w:pPr>
        <w:spacing w:line="240" w:lineRule="auto"/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b/>
        </w:rPr>
        <w:br/>
        <w:t>Отчёт по лабораторной работе № 1</w:t>
      </w:r>
    </w:p>
    <w:p w:rsidR="00A96874" w:rsidRDefault="00A96874" w:rsidP="00A96874">
      <w:pPr>
        <w:suppressAutoHyphens/>
        <w:overflowPunct w:val="0"/>
        <w:adjustRightInd w:val="0"/>
        <w:ind w:firstLine="0"/>
        <w:jc w:val="center"/>
        <w:textAlignment w:val="baseline"/>
        <w:rPr>
          <w:rFonts w:cs="Times New Roman"/>
          <w:b/>
          <w:caps/>
          <w:color w:val="000000"/>
          <w:szCs w:val="28"/>
          <w:lang w:eastAsia="ru-RU"/>
        </w:rPr>
      </w:pPr>
    </w:p>
    <w:p w:rsidR="00CE5B13" w:rsidRDefault="00CE5B13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ПО </w:t>
      </w:r>
      <w:r w:rsidR="00A96874">
        <w:rPr>
          <w:rFonts w:ascii="Times New Roman" w:hAnsi="Times New Roman"/>
          <w:b/>
          <w:bCs/>
          <w:color w:val="000000" w:themeColor="text1"/>
          <w:sz w:val="28"/>
          <w:szCs w:val="28"/>
        </w:rPr>
        <w:t>ТЕХНОЛОГИИ ПРОЕКТИРОВАНИЯ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ПО</w:t>
      </w:r>
    </w:p>
    <w:p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b/>
        </w:rPr>
        <w:t>АНАЛИЗ ПРЕДМЕТНОЙ ОБЛАСТИ</w:t>
      </w:r>
    </w:p>
    <w:p w:rsidR="00A96874" w:rsidRPr="003C253E" w:rsidRDefault="00A96874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Pr="00290F90" w:rsidRDefault="00A96874" w:rsidP="00A96874">
      <w:pPr>
        <w:suppressAutoHyphens/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</w:t>
      </w:r>
      <w:r>
        <w:rPr>
          <w:rFonts w:cs="Times New Roman"/>
          <w:color w:val="000000"/>
          <w:szCs w:val="28"/>
        </w:rPr>
        <w:t>Владимир Хачатурян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(подпись)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Направление подготовки </w:t>
      </w:r>
      <w:r>
        <w:rPr>
          <w:rFonts w:cs="Times New Roman"/>
          <w:szCs w:val="28"/>
          <w:u w:val="single"/>
        </w:rPr>
        <w:t xml:space="preserve">01.03.02 Прикладная математика и информатика             </w:t>
      </w:r>
      <w:r>
        <w:rPr>
          <w:rFonts w:cs="Times New Roman"/>
          <w:szCs w:val="28"/>
        </w:rPr>
        <w:t>курс</w:t>
      </w:r>
      <w:r w:rsidR="00C16D4D">
        <w:rPr>
          <w:rFonts w:cs="Times New Roman"/>
          <w:szCs w:val="28"/>
          <w:u w:val="single"/>
        </w:rPr>
        <w:t xml:space="preserve"> 4</w:t>
      </w: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49010F" w:rsidRDefault="0049010F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Краснодар</w:t>
      </w:r>
    </w:p>
    <w:p w:rsidR="00A96874" w:rsidRPr="003E6081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2026</w:t>
      </w:r>
    </w:p>
    <w:p>
      <w:pPr>
        <w:pStyle w:val="Heading1"/>
        <w:pageBreakBefore/>
      </w:pPr>
      <w:r>
        <w:t>Лабораторная работа № 1</w:t>
      </w:r>
    </w:p>
    <w:p>
      <w:pPr>
        <w:jc w:val="both"/>
      </w:pPr>
      <w:r>
        <w:rPr>
          <w:b w:val="0"/>
        </w:rPr>
        <w:t>Тема: Анализ предметной области.</w:t>
      </w:r>
    </w:p>
    <w:p>
      <w:pPr>
        <w:jc w:val="both"/>
      </w:pPr>
      <w:r>
        <w:rPr>
          <w:b w:val="0"/>
        </w:rPr>
        <w:t>Цель: выполнить системное описание сервиса подбора музыки и определить направления автоматизации.</w:t>
      </w:r>
    </w:p>
    <w:p>
      <w:pPr>
        <w:jc w:val="both"/>
      </w:pPr>
      <w:r>
        <w:rPr>
          <w:b w:val="0"/>
        </w:rPr>
        <w:t>Индивидуальная тема: сервис подбора музыки по заявке.</w:t>
      </w:r>
    </w:p>
    <w:p>
      <w:pPr>
        <w:jc w:val="both"/>
      </w:pPr>
      <w:r>
        <w:rPr>
          <w:b w:val="0"/>
        </w:rPr>
        <w:t>Задание: описать объект и процесс, построить модели и реестры потоков, обосновать автоматизацию.</w:t>
      </w:r>
    </w:p>
    <w:p>
      <w:pPr>
        <w:pStyle w:val="Heading1"/>
        <w:pageBreakBefore w:val="0"/>
      </w:pPr>
      <w:r>
        <w:t>1 Характеристика объекта информатизации</w:t>
      </w:r>
    </w:p>
    <w:p>
      <w:pPr>
        <w:pStyle w:val="Heading2"/>
        <w:pageBreakBefore w:val="0"/>
      </w:pPr>
      <w:r>
        <w:t>1.1 Наименование и назначение объекта</w:t>
      </w:r>
    </w:p>
    <w:p>
      <w:pPr>
        <w:jc w:val="both"/>
      </w:pPr>
      <w:r>
        <w:rPr>
          <w:b w:val="0"/>
        </w:rPr>
        <w:t>Сервис подбора музыки принимает заявки с указанием жанра и выдаёт список композиций. Пользователь получает подборку, сотрудник сервиса — дневной отчёт. Каталог содержит названия, исполнителей и жанры композиций.</w:t>
      </w:r>
    </w:p>
    <w:p>
      <w:pPr>
        <w:pStyle w:val="Heading2"/>
        <w:pageBreakBefore w:val="0"/>
      </w:pPr>
      <w:r>
        <w:t>1.2 Структура объекта</w:t>
      </w:r>
    </w:p>
    <w:p>
      <w:pPr>
        <w:jc w:val="both"/>
      </w:pPr>
      <w:r>
        <w:rPr>
          <w:b w:val="0"/>
        </w:rPr>
        <w:t>Структура сервиса показана на рисунке 1. Приём заявок включает проверку и регистрацию; подбор — поиск в каталоге; оформление результата — выдачу списка и подготовку отчёта.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69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6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1 — Функциональная структура сервиса</w:t>
      </w:r>
    </w:p>
    <w:p>
      <w:pPr>
        <w:pStyle w:val="Heading2"/>
        <w:pageBreakBefore w:val="0"/>
      </w:pPr>
      <w:r>
        <w:t>1.3 Показатели эффективности</w:t>
      </w:r>
    </w:p>
    <w:p>
      <w:pPr>
        <w:jc w:val="both"/>
      </w:pPr>
      <w:r>
        <w:rPr>
          <w:b w:val="0"/>
        </w:rPr>
        <w:t>Показатели эффективности: среднее время обработки заявки; доля подборок с ошибочным жанром; время подготовки дневного отчёта. Цель автоматизации — сократить время работы и исключить ошибки отбора.</w:t>
      </w:r>
    </w:p>
    <w:p>
      <w:pPr>
        <w:pStyle w:val="Heading1"/>
        <w:pageBreakBefore/>
      </w:pPr>
      <w:r>
        <w:t>2 Системное описание бизнес-процесса</w:t>
      </w:r>
    </w:p>
    <w:p>
      <w:pPr>
        <w:pStyle w:val="Heading2"/>
        <w:pageBreakBefore w:val="0"/>
      </w:pPr>
      <w:r>
        <w:t>2.1 Наименование и описание процесса</w:t>
      </w:r>
    </w:p>
    <w:p>
      <w:pPr>
        <w:jc w:val="both"/>
      </w:pPr>
      <w:r>
        <w:rPr>
          <w:b w:val="0"/>
        </w:rPr>
        <w:t>Процесс «Подбор музыки по заявке» начинается с получения кода пользователя и жанра. Заявку проверяют и регистрируют. Из каталога выбирают до 10 композиций указанного жанра, сортируют по названию и передают пользователю. Результат сохраняют в журнале; в конце дня составляют сводный отчёт.</w:t>
      </w:r>
    </w:p>
    <w:p>
      <w:pPr>
        <w:pStyle w:val="Heading2"/>
        <w:pageBreakBefore w:val="0"/>
      </w:pPr>
      <w:r>
        <w:t>2.2 Действующие лица</w:t>
      </w:r>
    </w:p>
    <w:p>
      <w:pPr>
        <w:jc w:val="both"/>
      </w:pPr>
      <w:r>
        <w:rPr>
          <w:b w:val="0"/>
        </w:rPr>
        <w:t>Пользователь подаёт заявку и получает подборку. Сотрудник сервиса контролирует обработку заявок и получает дневной отчёт.</w:t>
      </w:r>
    </w:p>
    <w:p>
      <w:pPr>
        <w:pStyle w:val="Heading2"/>
        <w:pageBreakBefore w:val="0"/>
      </w:pPr>
      <w:r>
        <w:t>2.3 Модель чёрного ящика</w:t>
      </w:r>
    </w:p>
    <w:p>
      <w:pPr>
        <w:jc w:val="both"/>
      </w:pPr>
      <w:r>
        <w:rPr>
          <w:b w:val="0"/>
        </w:rPr>
        <w:t>На рисунке 2 представлены вход, два выхода, два управления и два участника процесса. Музыкальный каталог используется как внутренняя справочная информация.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10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2 — Модель чёрного ящика процесса подбора музыки</w:t>
      </w:r>
    </w:p>
    <w:p>
      <w:pPr>
        <w:pStyle w:val="Heading2"/>
        <w:pageBreakBefore/>
      </w:pPr>
      <w:r>
        <w:t>2.4 Декомпозиция бизнес-процесса</w:t>
      </w:r>
    </w:p>
    <w:p>
      <w:pPr>
        <w:jc w:val="both"/>
      </w:pPr>
      <w:r>
        <w:rPr>
          <w:b w:val="0"/>
        </w:rPr>
        <w:t>Процесс включает три подпроцесса, каждый из которых разделён на три операции (рисунок 3). Результаты выполнения подпроцессов приведены в таблице 1.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83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3 — Декомпозиция процесса на подпроцессы и операции</w:t>
      </w:r>
    </w:p>
    <w:p>
      <w:pPr>
        <w:keepNext/>
        <w:spacing w:line="240" w:lineRule="auto" w:before="120" w:after="80"/>
        <w:ind w:firstLine="0"/>
      </w:pPr>
      <w:r>
        <w:rPr>
          <w:sz w:val="24"/>
        </w:rPr>
        <w:t>Таблица 1 — Задачи бизнес-процесса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948"/>
        <w:gridCol w:w="4365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Исходные данные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Принять заявку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Код пользователя и жанр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Зарегистрированная заявка либо отказ с указанием причины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Подобрать композиции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Проверенная заявка и каталог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Список до 10 композиций выбранного жанра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Оформить результат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Список композиций и журнал заявок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Музыкальная подборка пользователю; дневной отчёт сотруднику</w:t>
            </w:r>
          </w:p>
        </w:tc>
      </w:tr>
    </w:tbl>
    <w:p>
      <w:pPr>
        <w:pStyle w:val="Heading2"/>
        <w:pageBreakBefore/>
      </w:pPr>
      <w:r>
        <w:t>2.5 Модель вариантов использования</w:t>
      </w:r>
    </w:p>
    <w:p>
      <w:pPr>
        <w:jc w:val="both"/>
      </w:pPr>
      <w:r>
        <w:rPr>
          <w:b w:val="0"/>
        </w:rPr>
        <w:t>Базовая модель содержит две цели участников: получение музыкальной подборки и получение дневного отчёта (рисунок 4). Проверка заявки, отбор композиций и регистрация результата входят в выполнение этих целей.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300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0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4 — Базовая модель вариантов использования</w:t>
      </w:r>
    </w:p>
    <w:p>
      <w:pPr>
        <w:keepNext/>
        <w:spacing w:line="240" w:lineRule="auto" w:before="120" w:after="80"/>
        <w:ind w:firstLine="0"/>
      </w:pPr>
      <w:r>
        <w:rPr>
          <w:sz w:val="24"/>
        </w:rPr>
        <w:t>Таблица 2 — Связь прецедентов с информационными потоками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2268"/>
        <w:gridCol w:w="4365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Прецедент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Участник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Связанные потоки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Получить музыкальную подборку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Пользователь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Вход: заявка на подбор музыки. Выход: музыкальная подборка.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Получить дневной отчёт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Сотрудник сервиса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Выход: дневной отчёт; источник — сведения журнала заявок.</w:t>
            </w:r>
          </w:p>
        </w:tc>
      </w:tr>
    </w:tbl>
    <w:p>
      <w:pPr>
        <w:jc w:val="both"/>
      </w:pPr>
      <w:r>
        <w:rPr>
          <w:b w:val="0"/>
        </w:rPr>
        <w:t>Заявка пользователя запускает подбор композиций и выдачу результата. Сведения о выполненных и отклонённых заявках используются при подготовке дневного отчёта для сотрудника сервиса.</w:t>
      </w:r>
    </w:p>
    <w:p>
      <w:pPr>
        <w:pStyle w:val="Heading2"/>
        <w:pageBreakBefore/>
      </w:pPr>
      <w:r>
        <w:t>2.6 Реестры информационных потоков</w:t>
      </w:r>
    </w:p>
    <w:p>
      <w:pPr>
        <w:jc w:val="both"/>
      </w:pPr>
      <w:r>
        <w:rPr>
          <w:b w:val="0"/>
        </w:rPr>
        <w:t>Трудозатраты в таблицах 3–5 выражены в человеко-часах и являются расчётными оценками ручной обработки. Код пользователя позволяет передать результат заявителю без указания его имени в дневном отчёте.</w:t>
      </w:r>
    </w:p>
    <w:p>
      <w:pPr>
        <w:keepNext/>
        <w:spacing w:line="240" w:lineRule="auto" w:before="120" w:after="80"/>
        <w:ind w:firstLine="0"/>
      </w:pPr>
      <w:r>
        <w:rPr>
          <w:sz w:val="24"/>
        </w:rPr>
        <w:t>Таблица 3 — Входные информационные потоки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"/>
        <w:gridCol w:w="2268"/>
        <w:gridCol w:w="1134"/>
        <w:gridCol w:w="1417"/>
        <w:gridCol w:w="1587"/>
        <w:gridCol w:w="907"/>
        <w:gridCol w:w="1956"/>
      </w:tblGrid>
      <w:tr>
        <w:trPr>
          <w:cantSplit/>
          <w:tblHeader/>
        </w:trPr>
        <w:tc>
          <w:tcPr>
            <w:tcW w:type="dxa" w:w="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Поток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Форма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Обработ-</w:t>
              <w:br/>
              <w:t>чик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Коррес-</w:t>
              <w:br/>
              <w:t>пондент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Труд,</w:t>
              <w:br/>
              <w:t>чел·ч</w:t>
            </w:r>
          </w:p>
        </w:tc>
        <w:tc>
          <w:tcPr>
            <w:tcW w:type="dxa" w:w="1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Регламент</w:t>
            </w:r>
          </w:p>
        </w:tc>
      </w:tr>
      <w:tr>
        <w:trPr>
          <w:cantSplit/>
        </w:trPr>
        <w:tc>
          <w:tcPr>
            <w:tcW w:type="dxa" w:w="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Заявка на подбор музыки: код пользователя, жанр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Форма заявки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Сотрудник сервиса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Пользователь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0,02</w:t>
            </w:r>
          </w:p>
        </w:tc>
        <w:tc>
          <w:tcPr>
            <w:tcW w:type="dxa" w:w="1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При каждом обращении</w:t>
            </w:r>
          </w:p>
        </w:tc>
      </w:tr>
    </w:tbl>
    <w:p>
      <w:pPr>
        <w:keepNext/>
        <w:spacing w:line="240" w:lineRule="auto" w:before="120" w:after="80"/>
        <w:ind w:firstLine="0"/>
      </w:pPr>
      <w:r>
        <w:rPr>
          <w:sz w:val="24"/>
        </w:rPr>
        <w:t>Таблица 4 — Внутренние информационные потоки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"/>
        <w:gridCol w:w="2268"/>
        <w:gridCol w:w="1134"/>
        <w:gridCol w:w="1417"/>
        <w:gridCol w:w="1587"/>
        <w:gridCol w:w="907"/>
        <w:gridCol w:w="1956"/>
      </w:tblGrid>
      <w:tr>
        <w:trPr>
          <w:cantSplit/>
          <w:tblHeader/>
        </w:trPr>
        <w:tc>
          <w:tcPr>
            <w:tcW w:type="dxa" w:w="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Поток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Форма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Обработ-</w:t>
              <w:br/>
              <w:t>чик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Коррес-</w:t>
              <w:br/>
              <w:t>пондент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Труд,</w:t>
              <w:br/>
              <w:t>чел·ч</w:t>
            </w:r>
          </w:p>
        </w:tc>
        <w:tc>
          <w:tcPr>
            <w:tcW w:type="dxa" w:w="1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Регламент</w:t>
            </w:r>
          </w:p>
        </w:tc>
      </w:tr>
      <w:tr>
        <w:trPr>
          <w:cantSplit/>
        </w:trPr>
        <w:tc>
          <w:tcPr>
            <w:tcW w:type="dxa" w:w="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Проверенная заявка: номер, дата, код пользователя, жанр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Запись журнала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Сотрудник сервиса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Этап подбора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0,01</w:t>
            </w:r>
          </w:p>
        </w:tc>
        <w:tc>
          <w:tcPr>
            <w:tcW w:type="dxa" w:w="1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После проверки заявки</w:t>
            </w:r>
          </w:p>
        </w:tc>
      </w:tr>
      <w:tr>
        <w:trPr>
          <w:cantSplit/>
        </w:trPr>
        <w:tc>
          <w:tcPr>
            <w:tcW w:type="dxa" w:w="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Результат обработки: состав подборки, статус, число позиций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Запись журнала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Сотрудник сервиса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Этап выдачи и отчётности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0,03</w:t>
            </w:r>
          </w:p>
        </w:tc>
        <w:tc>
          <w:tcPr>
            <w:tcW w:type="dxa" w:w="1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После отбора композиций</w:t>
            </w:r>
          </w:p>
        </w:tc>
      </w:tr>
    </w:tbl>
    <w:p>
      <w:pPr>
        <w:keepNext/>
        <w:spacing w:line="240" w:lineRule="auto" w:before="120" w:after="80"/>
        <w:ind w:firstLine="0"/>
      </w:pPr>
      <w:r>
        <w:rPr>
          <w:sz w:val="24"/>
        </w:rPr>
        <w:t>Таблица 5 — Выходные информационные потоки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"/>
        <w:gridCol w:w="2268"/>
        <w:gridCol w:w="1134"/>
        <w:gridCol w:w="1417"/>
        <w:gridCol w:w="1587"/>
        <w:gridCol w:w="907"/>
        <w:gridCol w:w="1956"/>
      </w:tblGrid>
      <w:tr>
        <w:trPr>
          <w:cantSplit/>
          <w:tblHeader/>
        </w:trPr>
        <w:tc>
          <w:tcPr>
            <w:tcW w:type="dxa" w:w="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Поток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Форма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Обработ-</w:t>
              <w:br/>
              <w:t>чик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Коррес-</w:t>
              <w:br/>
              <w:t>пондент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Труд,</w:t>
              <w:br/>
              <w:t>чел·ч</w:t>
            </w:r>
          </w:p>
        </w:tc>
        <w:tc>
          <w:tcPr>
            <w:tcW w:type="dxa" w:w="1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Регламент</w:t>
            </w:r>
          </w:p>
        </w:tc>
      </w:tr>
      <w:tr>
        <w:trPr>
          <w:cantSplit/>
        </w:trPr>
        <w:tc>
          <w:tcPr>
            <w:tcW w:type="dxa" w:w="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Музыкальная подборка: названия и исполнители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Список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Сотрудник сервиса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Пользователь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0,01</w:t>
            </w:r>
          </w:p>
        </w:tc>
        <w:tc>
          <w:tcPr>
            <w:tcW w:type="dxa" w:w="1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По каждой корректной заявке</w:t>
            </w:r>
          </w:p>
        </w:tc>
      </w:tr>
      <w:tr>
        <w:trPr>
          <w:cantSplit/>
        </w:trPr>
        <w:tc>
          <w:tcPr>
            <w:tcW w:type="dxa" w:w="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Дневной отчёт: дата, число обработанных заявок и заявок без совпадений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Таблица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Сотрудник сервиса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Сотрудник сервиса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0,10</w:t>
            </w:r>
          </w:p>
        </w:tc>
        <w:tc>
          <w:tcPr>
            <w:tcW w:type="dxa" w:w="1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В конце рабочего дня</w:t>
            </w:r>
          </w:p>
        </w:tc>
      </w:tr>
    </w:tbl>
    <w:p>
      <w:pPr>
        <w:jc w:val="both"/>
      </w:pPr>
      <w:r>
        <w:rPr>
          <w:b w:val="0"/>
        </w:rPr>
        <w:t>Каталог — справочная информация сервиса: код композиции, название, исполнитель и жанр. При обработке заявки используются уже имеющиеся записи каталога.</w:t>
      </w:r>
    </w:p>
    <w:p>
      <w:pPr>
        <w:pStyle w:val="Heading2"/>
        <w:pageBreakBefore/>
      </w:pPr>
      <w:r>
        <w:t>2.7 Правила обработки информации</w:t>
      </w:r>
    </w:p>
    <w:p>
      <w:pPr>
        <w:jc w:val="both"/>
      </w:pPr>
      <w:r>
        <w:rPr>
          <w:b w:val="0"/>
        </w:rPr>
        <w:t>Код пользователя и жанр обязательны. Некорректная заявка отклоняется с указанием причины. Композиции выбранного жанра сортируются по названию, затем по коду; выдаётся до 10 уникальных записей. Если совпадений нет, выводится сообщение «Композиции не найдены».</w:t>
      </w:r>
    </w:p>
    <w:p>
      <w:pPr>
        <w:jc w:val="both"/>
      </w:pPr>
      <w:r>
        <w:rPr>
          <w:b w:val="0"/>
        </w:rPr>
        <w:t>Отчёт учитывает выполненные и отклонённые заявки текущего дня; отдельно — выполненные заявки без совпадений. Коды и персональные сведения пользователей в отчёт не включаются.</w:t>
      </w:r>
    </w:p>
    <w:p>
      <w:pPr>
        <w:pStyle w:val="Heading2"/>
        <w:pageBreakBefore w:val="0"/>
      </w:pPr>
      <w:r>
        <w:t>2.8 Документы, регламентирующие процесс</w:t>
      </w:r>
    </w:p>
    <w:p>
      <w:pPr>
        <w:jc w:val="both"/>
      </w:pPr>
      <w:r>
        <w:rPr>
          <w:b w:val="0"/>
        </w:rPr>
        <w:t>Регламент обработки заявок определяет проверку, регистрацию, отбор и отчётность. Политика конфиденциальности ограничивает доступ к данным: пользователь получает собственную подборку, сотрудник — сводный отчёт и сведения, необходимые для учёта заявок.</w:t>
      </w:r>
    </w:p>
    <w:p>
      <w:pPr>
        <w:pStyle w:val="Heading1"/>
        <w:pageBreakBefore w:val="0"/>
      </w:pPr>
      <w:r>
        <w:t>3 Характеристика решения задач в ручном режиме</w:t>
      </w:r>
    </w:p>
    <w:p>
      <w:pPr>
        <w:pStyle w:val="Heading2"/>
        <w:pageBreakBefore w:val="0"/>
      </w:pPr>
      <w:r>
        <w:t>3.1 Порядок выполнения операций</w:t>
      </w:r>
    </w:p>
    <w:p>
      <w:pPr>
        <w:jc w:val="both"/>
      </w:pPr>
      <w:r>
        <w:rPr>
          <w:b w:val="0"/>
        </w:rPr>
        <w:t>Сотрудник записывает заявку в журнал, просматривает каталог, выписывает до 10 композиций нужного жанра, сортирует и передаёт список пользователю. В конце дня вручную подсчитывает обработанные заявки и заявки без совпадений.</w:t>
      </w:r>
    </w:p>
    <w:p>
      <w:pPr>
        <w:pStyle w:val="Heading2"/>
        <w:pageBreakBefore w:val="0"/>
      </w:pPr>
      <w:r>
        <w:t>3.2 Недостатки и направления автоматизации</w:t>
      </w:r>
    </w:p>
    <w:p>
      <w:pPr>
        <w:jc w:val="both"/>
      </w:pPr>
      <w:r>
        <w:rPr>
          <w:b w:val="0"/>
        </w:rPr>
        <w:t>Ручная обработка вызывает повторный ввод, ошибки отбора и подсчёта, задержки выдачи. Программа должна проверять заявку, отбирать композиции, сохранять результат и рассчитывать дневной отчёт автоматически.</w:t>
      </w:r>
    </w:p>
    <w:p>
      <w:pPr>
        <w:pStyle w:val="Heading1"/>
        <w:pageBreakBefore w:val="0"/>
      </w:pPr>
      <w:r>
        <w:t>Выводы</w:t>
      </w:r>
    </w:p>
    <w:p>
      <w:pPr>
        <w:jc w:val="both"/>
      </w:pPr>
      <w:r>
        <w:rPr>
          <w:b w:val="0"/>
        </w:rPr>
        <w:t>Определены участники, потоки и правила процесса. Выделены задачи приёма заявки, подбора композиций и оформления результата.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85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360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360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360" w:lineRule="auto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360" w:lineRule="auto" w:before="140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Подбор музыки по заявке</dc:title>
  <dc:subject/>
  <dc:creator>Владимир Хачатурян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