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РУКОВОДСТВО АДМИНИСТРАТОРА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Сетевой маршрутизатор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Версия документа 1.0</w:t>
      </w:r>
    </w:p>
    <w:p>
      <w:r>
        <w:br w:type="page"/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Настоящее руководство администратора предназначено для лиц, ответственных за развёртывание, настройку и эксплуатацию сетевого маршрутизатора в составе локальной вычислительной сети организации. Документ описывает назначение устройства, требования к аппаратному окружению, порядок физического подключения, последовательность первоначальной настройки, управление учётными записями и ролями пользователей, регламент технического обслуживания, а также процедуры резервного копирования конфигурации и аварийного восстановления системы в случае сбоя. Руководство рассчитано на специалиста, обладающего базовыми знаниями в области сетевых технологий и администрирования сетевого оборудования.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ТЕРМИНЫ И ОПРЕДЕЛЕНИЯ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Термин / сокращение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Определение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Маршрутизатор (роутер)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Сетевое устройство, осуществляющее пересылку пакетов данных между различными сегментами сети на основе таблицы маршрутизации.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WAN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Внешний (глобальный) сетевой интерфейс, через который устройство подключается к сети провайдера или вышестоящему узлу.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LAN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Внутренний (локальный) сетевой интерфейс, к которому подключаются пользовательские устройства и оборудование локальной сети.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ACL (Access Control List)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Список контроля доступа — набор правил, определяющих разрешённый и запрещённый трафик.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NAT (Network Address Translation)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Механизм трансляции сетевых адресов, позволяющий устройствам локальной сети выходить в глобальную сеть под одним внешним IP-адресом.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VLAN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Виртуальная локальная сеть, логически разделяющая один физический канал на несколько изолированных сегментов.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Прошивка (firmware)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Программное обеспечение, встроенное в устройство и обеспечивающее его базовую функциональность.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RBAC (Role-Based Access Control)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Модель разграничения доступа на основе ролей пользователей.</w:t>
            </w:r>
          </w:p>
        </w:tc>
      </w:tr>
      <w:tr>
        <w:tc>
          <w:tcPr>
            <w:tcW w:type="dxa" w:w="33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Резервная копия (backup)</w:t>
            </w:r>
          </w:p>
        </w:tc>
        <w:tc>
          <w:tcPr>
            <w:tcW w:type="dxa" w:w="6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Сохранённая копия конфигурации или образа системы, предназначенная для восстановления в случае сбоя.</w:t>
            </w:r>
          </w:p>
        </w:tc>
      </w:tr>
    </w:tbl>
    <w:p>
      <w:pPr>
        <w:spacing w:after="150"/>
      </w:pP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документ является руководством администратора и содержит сведения, необходимые для полноценной эксплуатации маршрутизатора на всех этапах его жизненного цикла — от первичной установки до вывода из эксплуатации.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структурирован по принципу «от общего к частному»: сначала излагаются назначение устройства и требования к окружению, затем — порядок подключения и развёртывания, далее — вопросы повседневного администрирования (настройка, управление ролями), и в завершение — регламентные процедуры (техническое обслуживание, резервное копирование, аварийное восстановление).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не заменяет техническую документацию производителя конкретной модели устройства и должно применяться совместно с ней. При возникновении противоречий между настоящим документом и документацией производителя приоритет имеет документация производителя.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Маршрутизатор предназначен для обеспечения связи между локальной сетью организации и внешними сетями (включая сеть Интернет), а также для маршрутизации трафика между внутренними сегментами сети.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функции устройства: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маршрутизация IP-трафика между сетевыми сегментами;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трансляция сетевых адресов (NAT) при выходе во внешнюю сеть;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фильтрация трафика на основе списков контроля доступа (ACL) и правил межсетевого экрана;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организация виртуальных частных сетей (VPN) для защищённого удалённого доступа;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сегментация локальной сети на VLAN;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обеспечение приоритизации трафика (QoS) для критичных сервисов;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протоколирование событий и предоставление данных для мониторинга.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Область применения устройства — обеспечение сетевой связности и базовой защиты периметра для офисной или серверной инфраструктуры организации.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ТРЕБОВАНИЯ К АППАРАТНОМУ ОБЕСПЕЧЕНИЮ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корректной работы устройства и обслуживающего его персонала должны быть соблюдены следующие условия: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наличие стабильного электропитания (при необходимости — источник бесперебойного питания);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температура окружающей среды в помещении установки в пределах, указанных производителем (как правило, +5…+40 °C);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наличие свободного пространства для вентиляции устройства (не менее 5–10 см с каждой стороны);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наличие необходимого количества портов Ethernet требуемой скорости (100/1000/2500 Мбит/с и выше — в зависимости от модели);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рабочая станция администратора с сетевым интерфейсом и веб-браузером либо терминальным клиентом (SSH/консоль) для доступа к устройству;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консольный кабель (при первоначальной настройке через консольный порт).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установкой рекомендуется свериться с паспортом конкретной модели устройства на предмет точных электрических и климатических характеристик.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ПОДКЛЮЧЕНИЕ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физического подключения устройства: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Установить маршрутизатор на подготовленное место (стойка, полка), обеспечив вентиляцию и доступ к портам.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Подключить кабель питания к устройству и к электросети (либо к ИБП).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Подключить внешний (WAN) интерфейс к оборудованию провайдера или вышестоящему узлу сети.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Подключить внутренние (LAN) интерфейсы к коммутатору или напрямую к рабочим станциям.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первоначальной настройки подключить рабочую станцию администратора к консольному порту устройства либо к порту LAN с настройками по умолчанию.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Включить питание устройства и дождаться завершения загрузки (индикация на панели устройства).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включения рекомендуется убедиться в наличии линковки (link) на используемых портах по индикации светодиодов и в отсутствии сообщений об аппаратных ошибках в системном журнале.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РАЗВОРАЧИВАНИЕ СИСТЕМЫ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Развёртывание системы включает следующие этапы: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Подключение к устройству через консольный порт, веб-интерфейс или SSH с использованием заводских учётных данных.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программного обеспечения (прошивки) до актуальной стабильной версии, рекомендованной производителем.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Смена заводского пароля администратора на надёжный пароль в соответствии с политикой безопасности организации.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системного времени и синхронизации с сервером точного времени (NTP).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Присвоение устройству сетевого имени (hostname) и, при необходимости, включение в систему централизованного управления/мониторинга.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базовых сетевых параметров интерфейсов WAN и LAN (IP-адресация, маска подсети, шлюз).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связности с внешней сетью и внутренними сегментами.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завершении развёртывания рекомендуется зафиксировать исходную конфигурацию в виде резервной копии (см. раздел «Резервное копирование»).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ПЕРВОНАЧАЛЬНАЯ НАСТРОЙКА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разворачивания системы выполняется настройка функциональных параметров устройства: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интерфейсов и подсетей VLAN в соответствии со схемой сети организации;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правил NAT для доступа локальных устройств во внешнюю сеть;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правил межсетевого экрана и списков контроля доступа (ACL) согласно политике безопасности;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маршрутов (статических и/или динамических протоколов маршрутизации — при необходимости);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службы DHCP для автоматической выдачи адресов клиентам локальной сети (при использовании устройства в этой роли);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VPN-подключений для удалённого доступа сотрудников или связи с филиалами;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правил приоритизации трафика (QoS) для голосовых и видеосервисов;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включение и настройка журналирования событий и, при наличии, отправки логов на внешний сервер (syslog).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изменения конфигурации рекомендуется вносить последовательно, с проверкой работоспособности сети после каждого значимого шага, и сохранять промежуточные версии конфигурации.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ЗАВЕДЕНИЕ РОЛЕЙ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доступом администраторов и операторов устройства реализуется на основе модели разграничения доступа по ролям (RBAC). Рекомендуется завести как минимум следующие роли: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(Administrator) — полный доступ ко всем настройкам устройства, включая управление учётными записями.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(Operator) — доступ к мониторингу состояния устройства и базовым операциям (перезагрузка интерфейсов, просмотр журналов) без права изменения политик безопасности.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Аудитор (Auditor) — доступ только на чтение, предназначен для контроля и проверки конфигурации.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создания учётной записи и назначения роли: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в систему под учётной записью с правами администратора.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в раздел управления пользователями (User Management).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новую учётную запись, указав уникальное имя пользователя и надёжный пароль, соответствующий парольной политике организации.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Назначить учётной записи соответствующую роль в зависимости от должностных обязанностей сотрудника.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необходимости — ограничить доступ учётной записи по IP-адресам или интерфейсам управления.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Зафиксировать факт создания учётной записи в журнале изменений.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периодически (не реже одного раза в квартал) проводить аудит учётных записей и отзывать доступ у сотрудников, которым он более не требуется.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ТЕХОБСЛУЖИВАНИЕ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Техобслуживание аппаратного обеспечения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Регламентные работы по аппаратной части устройства включают: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периодический визуальный осмотр устройства на предмет перегрева, посторонних шумов, повреждения корпуса и кабелей;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очистку вентиляционных отверстий и корпуса от пыли (с соблюдением техники безопасности и отключением питания);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надёжности крепления и фиксации соединительных кабелей;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параметров электропитания и состояния источника бесперебойного питания;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температурного режима в помещении установки оборудования.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Периодичность указанных работ рекомендуется устанавливать не реже одного раза в квартал, а также по факту получения сигналов о неисправностях.</w:t>
      </w:r>
    </w:p>
    <w:p>
      <w:pPr>
        <w:pStyle w:val="Heading2"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Техобслуживание программного обеспечения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Регламентные работы по программной части устройства включают: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регулярную проверку наличия обновлений прошивки и их установку в соответствии с регламентом изменений организации;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и актуализацию конфигурации в соответствии с изменениями в структуре сети организации;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журналов событий на предмет ошибок, попыток несанкционированного доступа и аномальной активности;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актуальности сертификатов, используемых для VPN и веб-интерфейса управления;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использования ресурсов устройства (загрузка процессора, память, состояние интерфейсов);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резервных копий конфигурации на предмет возможности восстановления.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прошивки рекомендуется выполнять в регламентное окно обслуживания, предварительно создав резервную копию текущей конфигурации.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РЕЗЕРВНОЕ КОПИРОВАНИЕ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 конфигурации устройства выполняется для обеспечения возможности быстрого восстановления работоспособности в случае сбоя, ошибки конфигурирования или выхода оборудования из строя.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Рекомендации по организации резервного копирования: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создавать резервную копию конфигурации после каждого значимого изменения настроек;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выполнять плановое резервное копирование на регулярной основе (например, еженедельно) даже при отсутствии изменений;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хранить резервные копии на внешнем сервере или в системе хранения, отдельной от самого устройства;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хранить не менее нескольких последних версий резервных копий с указанием даты и краткого описания внесённых изменений;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ограничивать доступ к резервным копиям, поскольку они могут содержать чувствительную информацию (пароли, ключи, схему сети);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периодически проверять целостность и работоспособность резервных копий путём тестового восстановления на стендовом оборудовании (при наличии такой возможности).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Резервная копия должна включать полную конфигурацию устройства, а по возможности — также образ используемой версии прошивки.</w:t>
      </w:r>
    </w:p>
    <w:p>
      <w:pPr>
        <w:pStyle w:val="Heading1"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АВАРИЙНОЕ ВОССТАНОВЛЕНИЕ</w:t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line="360" w:lineRule="auto"/>
      </w:pPr>
      <w:r>
        <w:rPr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аварийного сбоя (отказ оборудования, повреждение конфигурации, компрометация устройства) необходимо руководствоваться следующим порядком действий: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Зафиксировать факт и предполагаемое время возникновения сбоя, а также его внешние проявления.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масштаб последствий (полная либо частичная потеря связности, недоступность отдельных сервисов).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наличии физической неисправности устройства — организовать замену оборудования на резервное (при наличии) либо инициировать процедуру ремонта/замены по гарантии.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Восстановить конфигурацию устройства из последней доступной резервной копии.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корректность восстановленной конфигурации и работоспособность ключевых сервисов (доступ в Интернет, связность между сегментами сети, VPN-подключения).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Уведомить заинтересованные стороны (руководство, пользователей) о завершении восстановления и восстановлении штатной работы сети.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разбор инцидента: определить причину сбоя и меры по предотвращению повторения (обновление регламентов, дополнительное резервирование, изменение настроек мониторинга).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заранее подготовить и хранить в доступном месте (в том числе в печатном виде) контактные данные ответственных лиц, инструкции по восстановлению из резервной копии и доступ к последней проверенной резервной копии конфигурации на случай полной недоступности основных систем управления.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567" w:bottom="1134" w:left="1701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администратора</dc:title>
  <dc:creator>Администратор</dc:creator>
  <cp:lastModifiedBy>Un-named</cp:lastModifiedBy>
  <cp:revision>1</cp:revision>
  <dcterms:created xsi:type="dcterms:W3CDTF">2026-09-12T02:44:01.719Z</dcterms:created>
  <dcterms:modified xsi:type="dcterms:W3CDTF">2026-09-12T02:44:01.719Z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