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5E" w:rsidRPr="00B347E7" w:rsidRDefault="0054165E" w:rsidP="0054165E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</w:rPr>
      </w:pPr>
      <w:r w:rsidRPr="00B347E7">
        <w:rPr>
          <w:rFonts w:eastAsia="Times New Roman" w:cs="Times New Roman"/>
          <w:color w:val="000000"/>
          <w:kern w:val="36"/>
          <w:szCs w:val="28"/>
        </w:rPr>
        <w:t>Балаковский инженерно-технологический институт –</w:t>
      </w:r>
    </w:p>
    <w:p w:rsidR="0054165E" w:rsidRPr="00B347E7" w:rsidRDefault="0054165E" w:rsidP="0054165E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</w:rPr>
      </w:pPr>
      <w:r w:rsidRPr="00B347E7">
        <w:rPr>
          <w:rFonts w:eastAsia="Times New Roman" w:cs="Times New Roman"/>
          <w:color w:val="000000"/>
          <w:kern w:val="36"/>
          <w:szCs w:val="28"/>
        </w:rPr>
        <w:t>филиал федерального государственного автономного образовательного</w:t>
      </w:r>
    </w:p>
    <w:p w:rsidR="0054165E" w:rsidRPr="00B347E7" w:rsidRDefault="0054165E" w:rsidP="0054165E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</w:rPr>
      </w:pPr>
      <w:r w:rsidRPr="00B347E7">
        <w:rPr>
          <w:rFonts w:eastAsia="Times New Roman" w:cs="Times New Roman"/>
          <w:color w:val="000000"/>
          <w:kern w:val="36"/>
          <w:szCs w:val="28"/>
        </w:rPr>
        <w:t>учреждения высшего образования</w:t>
      </w:r>
    </w:p>
    <w:p w:rsidR="0054165E" w:rsidRPr="00B347E7" w:rsidRDefault="0054165E" w:rsidP="0054165E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</w:rPr>
      </w:pPr>
      <w:r w:rsidRPr="00B347E7">
        <w:rPr>
          <w:rFonts w:eastAsia="Times New Roman" w:cs="Times New Roman"/>
          <w:color w:val="000000"/>
          <w:kern w:val="36"/>
          <w:szCs w:val="28"/>
        </w:rPr>
        <w:t>«Национальный исследовательский ядерный университет «МИФИ»</w:t>
      </w:r>
    </w:p>
    <w:p w:rsidR="0054165E" w:rsidRPr="00B347E7" w:rsidRDefault="0054165E" w:rsidP="0054165E">
      <w:pPr>
        <w:tabs>
          <w:tab w:val="left" w:pos="993"/>
        </w:tabs>
        <w:spacing w:after="0" w:line="240" w:lineRule="auto"/>
        <w:ind w:firstLine="709"/>
        <w:jc w:val="center"/>
        <w:outlineLvl w:val="0"/>
        <w:rPr>
          <w:rFonts w:eastAsia="Times New Roman" w:cs="Times New Roman"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B347E7" w:rsidRDefault="0054165E" w:rsidP="0054165E">
      <w:pPr>
        <w:tabs>
          <w:tab w:val="left" w:pos="993"/>
        </w:tabs>
        <w:spacing w:after="0" w:line="360" w:lineRule="auto"/>
        <w:ind w:firstLine="709"/>
        <w:jc w:val="both"/>
        <w:outlineLvl w:val="0"/>
        <w:rPr>
          <w:rFonts w:eastAsia="Times New Roman" w:cs="Times New Roman"/>
          <w:b/>
          <w:color w:val="000000"/>
          <w:kern w:val="36"/>
          <w:szCs w:val="28"/>
        </w:rPr>
      </w:pPr>
    </w:p>
    <w:p w:rsidR="0054165E" w:rsidRPr="006E4FD6" w:rsidRDefault="0054165E" w:rsidP="0054165E">
      <w:pPr>
        <w:spacing w:after="0"/>
        <w:ind w:firstLine="709"/>
        <w:jc w:val="center"/>
        <w:rPr>
          <w:rFonts w:cs="Times New Roman"/>
          <w:b/>
          <w:szCs w:val="28"/>
        </w:rPr>
      </w:pPr>
      <w:r w:rsidRPr="006E4FD6">
        <w:rPr>
          <w:rFonts w:cs="Times New Roman"/>
          <w:b/>
          <w:szCs w:val="28"/>
        </w:rPr>
        <w:t>КРОСС-ФУНКЦИОНАЛЬНАЯ МОДЕЛЬ БИЗНЕС-ПРОЦЕССА</w:t>
      </w:r>
    </w:p>
    <w:p w:rsidR="0054165E" w:rsidRDefault="0054165E" w:rsidP="0054165E">
      <w:pPr>
        <w:pStyle w:val="a9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>Методические указания к выполнению практической работы</w:t>
      </w: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>по дисциплине «Методы и средства проектирования</w:t>
      </w: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>информационных систем и технологий»</w:t>
      </w:r>
    </w:p>
    <w:p w:rsidR="0054165E" w:rsidRPr="008E2CBF" w:rsidRDefault="0054165E" w:rsidP="0054165E">
      <w:pPr>
        <w:pStyle w:val="a9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 xml:space="preserve">для студентов направления </w:t>
      </w:r>
      <w:r w:rsidRPr="008E2CB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и</w:t>
      </w: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E2CBF">
        <w:rPr>
          <w:color w:val="000000"/>
          <w:sz w:val="28"/>
          <w:szCs w:val="28"/>
        </w:rPr>
        <w:t>09.03.02</w:t>
      </w:r>
      <w:r>
        <w:rPr>
          <w:color w:val="000000"/>
          <w:sz w:val="28"/>
          <w:szCs w:val="28"/>
        </w:rPr>
        <w:t xml:space="preserve"> </w:t>
      </w:r>
      <w:r w:rsidRPr="008E2CBF">
        <w:rPr>
          <w:color w:val="000000"/>
          <w:sz w:val="28"/>
          <w:szCs w:val="28"/>
        </w:rPr>
        <w:t xml:space="preserve"> «Информационные системы и технологии»</w:t>
      </w: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65E" w:rsidRPr="003C34C8" w:rsidRDefault="0054165E" w:rsidP="0054165E">
      <w:pPr>
        <w:pStyle w:val="a9"/>
        <w:tabs>
          <w:tab w:val="left" w:pos="993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Балаково 2024</w:t>
      </w:r>
    </w:p>
    <w:p w:rsidR="00BA4C00" w:rsidRPr="00D11901" w:rsidRDefault="00BA4C00" w:rsidP="00BA4C00">
      <w:pPr>
        <w:spacing w:line="360" w:lineRule="auto"/>
        <w:ind w:firstLine="709"/>
        <w:jc w:val="center"/>
        <w:rPr>
          <w:b/>
        </w:rPr>
      </w:pPr>
      <w:r w:rsidRPr="00D11901">
        <w:rPr>
          <w:b/>
        </w:rPr>
        <w:lastRenderedPageBreak/>
        <w:t>КРОСС-ФУНКЦИОНАЛЬНОЕ УПРАВЛЕНИЕ</w:t>
      </w:r>
    </w:p>
    <w:p w:rsidR="00BA4C00" w:rsidRDefault="00BA4C00" w:rsidP="00BA4C00">
      <w:pPr>
        <w:spacing w:after="0" w:line="360" w:lineRule="auto"/>
        <w:ind w:firstLine="709"/>
        <w:jc w:val="both"/>
      </w:pPr>
      <w:r>
        <w:t>Большинство компаний уже перешло (или хотя бы начало переход) на кросс-функциональное управление. Правильно отлаженные кросс-функциональные процессы позволяют достичь следующих эффектов:</w:t>
      </w:r>
    </w:p>
    <w:p w:rsidR="00BA4C00" w:rsidRDefault="00BA4C00" w:rsidP="00BA4C00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автономная работа процессов без вовлечения руководителей в операционную деятельность;</w:t>
      </w:r>
    </w:p>
    <w:p w:rsidR="00BA4C00" w:rsidRDefault="00BA4C00" w:rsidP="00BA4C00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идентификация узких мест в бизнес-процессах;</w:t>
      </w:r>
    </w:p>
    <w:p w:rsidR="00BA4C00" w:rsidRDefault="00BA4C00" w:rsidP="00BA4C00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четкое разграничение зон ответственности;</w:t>
      </w:r>
    </w:p>
    <w:p w:rsidR="00BA4C00" w:rsidRDefault="00BA4C00" w:rsidP="00BA4C00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самостоятельное принятие решений рабочими группами и координация действий по горизонтали управления;</w:t>
      </w:r>
    </w:p>
    <w:p w:rsidR="00BA4C00" w:rsidRDefault="00BA4C00" w:rsidP="00BA4C00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замена жестких управленческих связей бюрократического типа гибкими связями;</w:t>
      </w:r>
    </w:p>
    <w:p w:rsidR="00BA4C00" w:rsidRDefault="00BA4C00" w:rsidP="00BA4C00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привлечение для разработки и решения задач сотрудников разных подразделений.</w:t>
      </w:r>
    </w:p>
    <w:p w:rsidR="006E4FD6" w:rsidRDefault="006E4FD6" w:rsidP="00BA4C00">
      <w:pPr>
        <w:spacing w:after="0" w:line="360" w:lineRule="auto"/>
        <w:ind w:firstLine="709"/>
        <w:jc w:val="both"/>
      </w:pPr>
      <w:r>
        <w:t>Деятельность любой компании может быть описана сетью процессов (Бизнес-процессов).</w:t>
      </w:r>
    </w:p>
    <w:p w:rsidR="006E4FD6" w:rsidRDefault="006E4FD6" w:rsidP="00BA4C00">
      <w:pPr>
        <w:spacing w:after="0" w:line="360" w:lineRule="auto"/>
        <w:ind w:firstLine="709"/>
        <w:jc w:val="both"/>
      </w:pPr>
      <w:r w:rsidRPr="000E3387">
        <w:rPr>
          <w:b/>
        </w:rPr>
        <w:t>Бизнес-процесс –</w:t>
      </w:r>
      <w:r>
        <w:t xml:space="preserve"> последовательность действий,</w:t>
      </w:r>
      <w:r w:rsidRPr="000E3387">
        <w:t xml:space="preserve"> которые регулярно повторяются и</w:t>
      </w:r>
      <w:r>
        <w:t xml:space="preserve"> направленн</w:t>
      </w:r>
      <w:r w:rsidRPr="000E3387">
        <w:t>ы</w:t>
      </w:r>
      <w:r>
        <w:t xml:space="preserve"> на получение ценного для организаци</w:t>
      </w:r>
      <w:r w:rsidRPr="000E3387">
        <w:t>и</w:t>
      </w:r>
      <w:r>
        <w:t xml:space="preserve"> результата.</w:t>
      </w:r>
    </w:p>
    <w:p w:rsidR="002668A3" w:rsidRDefault="002668A3" w:rsidP="00355D3F">
      <w:pPr>
        <w:spacing w:after="0" w:line="360" w:lineRule="auto"/>
        <w:ind w:firstLine="709"/>
        <w:jc w:val="both"/>
        <w:rPr>
          <w:rStyle w:val="ab"/>
          <w:rFonts w:cs="Times New Roman"/>
          <w:szCs w:val="28"/>
          <w:shd w:val="clear" w:color="auto" w:fill="FFFFFF"/>
        </w:rPr>
      </w:pPr>
      <w:r w:rsidRPr="002668A3">
        <w:rPr>
          <w:rStyle w:val="ab"/>
          <w:rFonts w:cs="Times New Roman"/>
          <w:szCs w:val="28"/>
          <w:shd w:val="clear" w:color="auto" w:fill="FFFFFF"/>
        </w:rPr>
        <w:t xml:space="preserve">Кросс-функциональным называется процесс, в котором участвуют несколько подразделений </w:t>
      </w:r>
      <w:r>
        <w:rPr>
          <w:rStyle w:val="ab"/>
          <w:rFonts w:cs="Times New Roman"/>
          <w:szCs w:val="28"/>
          <w:shd w:val="clear" w:color="auto" w:fill="FFFFFF"/>
        </w:rPr>
        <w:t>организации.</w:t>
      </w:r>
    </w:p>
    <w:p w:rsidR="006E4FD6" w:rsidRPr="006E4FD6" w:rsidRDefault="006E4FD6" w:rsidP="00355D3F">
      <w:pPr>
        <w:tabs>
          <w:tab w:val="left" w:pos="993"/>
        </w:tabs>
        <w:spacing w:after="0" w:line="360" w:lineRule="auto"/>
        <w:ind w:firstLine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6E4FD6">
        <w:rPr>
          <w:rStyle w:val="ab"/>
          <w:rFonts w:cs="Times New Roman"/>
          <w:b w:val="0"/>
          <w:szCs w:val="28"/>
        </w:rPr>
        <w:t xml:space="preserve">Модель бизнес-процессов - </w:t>
      </w:r>
      <w:r w:rsidRPr="006E4FD6">
        <w:rPr>
          <w:rStyle w:val="ab"/>
          <w:rFonts w:cs="Times New Roman"/>
          <w:b w:val="0"/>
          <w:szCs w:val="28"/>
          <w:shd w:val="clear" w:color="auto" w:fill="FFFFFF"/>
        </w:rPr>
        <w:t>это схематическое изображение процессов компании. В более сложных моделях учитывается большее количество параметров (например, ресурсы, сроки, документооборот).</w:t>
      </w:r>
    </w:p>
    <w:p w:rsidR="002668A3" w:rsidRDefault="002668A3" w:rsidP="00355D3F">
      <w:pPr>
        <w:tabs>
          <w:tab w:val="left" w:pos="993"/>
        </w:tabs>
        <w:spacing w:after="0" w:line="360" w:lineRule="auto"/>
        <w:ind w:firstLine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>
        <w:rPr>
          <w:rStyle w:val="ab"/>
          <w:rFonts w:cs="Times New Roman"/>
          <w:b w:val="0"/>
          <w:szCs w:val="28"/>
          <w:shd w:val="clear" w:color="auto" w:fill="FFFFFF"/>
        </w:rPr>
        <w:t xml:space="preserve">Пример </w:t>
      </w: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>кросс-функциональн</w:t>
      </w:r>
      <w:r>
        <w:rPr>
          <w:rStyle w:val="ab"/>
          <w:rFonts w:cs="Times New Roman"/>
          <w:b w:val="0"/>
          <w:szCs w:val="28"/>
          <w:shd w:val="clear" w:color="auto" w:fill="FFFFFF"/>
        </w:rPr>
        <w:t>ых</w:t>
      </w: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 xml:space="preserve"> бизнес-процесс</w:t>
      </w:r>
      <w:r>
        <w:rPr>
          <w:rStyle w:val="ab"/>
          <w:rFonts w:cs="Times New Roman"/>
          <w:b w:val="0"/>
          <w:szCs w:val="28"/>
          <w:shd w:val="clear" w:color="auto" w:fill="FFFFFF"/>
        </w:rPr>
        <w:t>ов: п</w:t>
      </w: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 xml:space="preserve">роцесс "от заказа до оплаты": приняли заказ - произвели - отгрузили - произвели расчеты. </w:t>
      </w:r>
      <w:r>
        <w:rPr>
          <w:rStyle w:val="ab"/>
          <w:rFonts w:cs="Times New Roman"/>
          <w:b w:val="0"/>
          <w:szCs w:val="28"/>
          <w:shd w:val="clear" w:color="auto" w:fill="FFFFFF"/>
        </w:rPr>
        <w:t>Последовательность действий в процессе:</w:t>
      </w:r>
    </w:p>
    <w:p w:rsidR="002668A3" w:rsidRPr="002668A3" w:rsidRDefault="002668A3" w:rsidP="00355D3F">
      <w:pPr>
        <w:pStyle w:val="aa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>Отдел продаж оформляет заказ клиента и размещает его в производстве.</w:t>
      </w:r>
    </w:p>
    <w:p w:rsidR="002668A3" w:rsidRPr="002668A3" w:rsidRDefault="002668A3" w:rsidP="00355D3F">
      <w:pPr>
        <w:pStyle w:val="aa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lastRenderedPageBreak/>
        <w:t>С определенной периодичностью (например, ежедневно) запускается производственное планирование, которое просматривает накопившиеся заказы и составляет производственный график.</w:t>
      </w:r>
    </w:p>
    <w:p w:rsidR="002668A3" w:rsidRPr="002668A3" w:rsidRDefault="002668A3" w:rsidP="00355D3F">
      <w:pPr>
        <w:pStyle w:val="aa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>Выполнив очередной заказ в соответствии с составленным графиком, производство уведомляет процесс, связанный с клиентским заказом, о том, что товар готов к отгрузке.</w:t>
      </w:r>
    </w:p>
    <w:p w:rsidR="002668A3" w:rsidRPr="002668A3" w:rsidRDefault="002668A3" w:rsidP="00355D3F">
      <w:pPr>
        <w:tabs>
          <w:tab w:val="left" w:pos="993"/>
        </w:tabs>
        <w:spacing w:after="0" w:line="360" w:lineRule="auto"/>
        <w:ind w:firstLine="709"/>
        <w:rPr>
          <w:rStyle w:val="ab"/>
          <w:rFonts w:cs="Times New Roman"/>
          <w:b w:val="0"/>
          <w:szCs w:val="28"/>
          <w:shd w:val="clear" w:color="auto" w:fill="FFFFFF"/>
        </w:rPr>
      </w:pP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>В графическом виде:</w:t>
      </w:r>
    </w:p>
    <w:p w:rsidR="002668A3" w:rsidRDefault="002668A3" w:rsidP="00355D3F">
      <w:pPr>
        <w:spacing w:after="0" w:line="360" w:lineRule="auto"/>
        <w:ind w:firstLine="709"/>
        <w:jc w:val="both"/>
        <w:rPr>
          <w:rStyle w:val="ab"/>
          <w:rFonts w:cs="Times New Roman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AAAFDC" wp14:editId="0D29813D">
            <wp:extent cx="5177790" cy="2881630"/>
            <wp:effectExtent l="0" t="0" r="3810" b="0"/>
            <wp:docPr id="5" name="Рисунок 5" descr="img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A3" w:rsidRPr="00BA4C00" w:rsidRDefault="002668A3" w:rsidP="00355D3F">
      <w:pPr>
        <w:pStyle w:val="aa"/>
        <w:tabs>
          <w:tab w:val="left" w:pos="993"/>
        </w:tabs>
        <w:spacing w:after="0" w:line="360" w:lineRule="auto"/>
        <w:ind w:left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BA4C00">
        <w:rPr>
          <w:rStyle w:val="ab"/>
          <w:rFonts w:cs="Times New Roman"/>
          <w:b w:val="0"/>
          <w:szCs w:val="28"/>
          <w:shd w:val="clear" w:color="auto" w:fill="FFFFFF"/>
        </w:rPr>
        <w:t>Рис. 1. Кросс-функциональный процесс "от заказа до оплаты"</w:t>
      </w:r>
    </w:p>
    <w:p w:rsidR="002668A3" w:rsidRPr="002668A3" w:rsidRDefault="006E4FD6" w:rsidP="00355D3F">
      <w:pPr>
        <w:spacing w:after="0" w:line="360" w:lineRule="auto"/>
        <w:ind w:firstLine="709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2668A3">
        <w:rPr>
          <w:rStyle w:val="ab"/>
          <w:rFonts w:cs="Times New Roman"/>
          <w:b w:val="0"/>
          <w:szCs w:val="28"/>
          <w:shd w:val="clear" w:color="auto" w:fill="FFFFFF"/>
        </w:rPr>
        <w:t xml:space="preserve">Появилось </w:t>
      </w:r>
      <w:r w:rsidR="002668A3" w:rsidRPr="002668A3">
        <w:rPr>
          <w:rStyle w:val="ab"/>
          <w:rFonts w:cs="Times New Roman"/>
          <w:b w:val="0"/>
          <w:szCs w:val="28"/>
          <w:shd w:val="clear" w:color="auto" w:fill="FFFFFF"/>
        </w:rPr>
        <w:t>два процесса, взаимодействующих через данные (БД заказов) и сообщения (уведомление о выполнении заказа). Реализовать эту схему в рамках одного пула (одного процесса) принципиально невозможно, так как у процессов "клиентский заказ" и "производство" разные триггеры: поступление заказа от клиента и таймер, соответственно.</w:t>
      </w:r>
    </w:p>
    <w:p w:rsidR="006E4FD6" w:rsidRDefault="006E4FD6" w:rsidP="00355D3F">
      <w:pPr>
        <w:spacing w:after="0" w:line="360" w:lineRule="auto"/>
        <w:ind w:firstLine="709"/>
        <w:jc w:val="both"/>
        <w:rPr>
          <w:b/>
        </w:rPr>
      </w:pPr>
    </w:p>
    <w:p w:rsidR="002668A3" w:rsidRPr="006E4FD6" w:rsidRDefault="006E4FD6" w:rsidP="00355D3F">
      <w:pPr>
        <w:spacing w:after="0" w:line="360" w:lineRule="auto"/>
        <w:ind w:firstLine="709"/>
        <w:jc w:val="both"/>
        <w:rPr>
          <w:rStyle w:val="ab"/>
          <w:rFonts w:cs="Times New Roman"/>
          <w:szCs w:val="28"/>
          <w:shd w:val="clear" w:color="auto" w:fill="FFFFFF"/>
        </w:rPr>
      </w:pPr>
      <w:proofErr w:type="spellStart"/>
      <w:r w:rsidRPr="006E4FD6">
        <w:rPr>
          <w:rFonts w:cs="Times New Roman"/>
          <w:b/>
        </w:rPr>
        <w:t>Cross</w:t>
      </w:r>
      <w:proofErr w:type="spellEnd"/>
      <w:r w:rsidRPr="006E4FD6">
        <w:rPr>
          <w:rFonts w:cs="Times New Roman"/>
          <w:b/>
        </w:rPr>
        <w:t> </w:t>
      </w:r>
      <w:proofErr w:type="spellStart"/>
      <w:r w:rsidRPr="006E4FD6">
        <w:rPr>
          <w:rFonts w:cs="Times New Roman"/>
          <w:b/>
        </w:rPr>
        <w:t>Functional</w:t>
      </w:r>
      <w:proofErr w:type="spellEnd"/>
      <w:r w:rsidRPr="006E4FD6">
        <w:rPr>
          <w:rFonts w:cs="Times New Roman"/>
          <w:b/>
        </w:rPr>
        <w:t> </w:t>
      </w:r>
      <w:proofErr w:type="spellStart"/>
      <w:r w:rsidRPr="006E4FD6">
        <w:rPr>
          <w:rFonts w:cs="Times New Roman"/>
          <w:b/>
        </w:rPr>
        <w:t>FlowChart</w:t>
      </w:r>
      <w:proofErr w:type="spellEnd"/>
      <w:r w:rsidR="00E70DE7">
        <w:rPr>
          <w:rFonts w:cs="Times New Roman"/>
          <w:b/>
        </w:rPr>
        <w:t xml:space="preserve"> </w:t>
      </w:r>
      <w:r w:rsidRPr="006E4FD6">
        <w:rPr>
          <w:rFonts w:cs="Times New Roman"/>
        </w:rPr>
        <w:t xml:space="preserve"> (Кросс-функциональная диаграмма, </w:t>
      </w:r>
      <w:r w:rsidRPr="006E4FD6">
        <w:rPr>
          <w:rStyle w:val="ab"/>
          <w:rFonts w:cs="Times New Roman"/>
          <w:szCs w:val="28"/>
          <w:shd w:val="clear" w:color="auto" w:fill="FFFFFF"/>
        </w:rPr>
        <w:t xml:space="preserve"> </w:t>
      </w:r>
      <w:r w:rsidRPr="006E4FD6">
        <w:rPr>
          <w:rStyle w:val="ab"/>
          <w:rFonts w:cs="Times New Roman"/>
          <w:b w:val="0"/>
          <w:szCs w:val="28"/>
          <w:shd w:val="clear" w:color="auto" w:fill="FFFFFF"/>
        </w:rPr>
        <w:t>функциональная блок-схема, кросс-функциональная схема</w:t>
      </w:r>
      <w:r w:rsidRPr="006E4FD6">
        <w:rPr>
          <w:rFonts w:cs="Times New Roman"/>
        </w:rPr>
        <w:t xml:space="preserve">) – используется для графического отображения взаимодействия сотрудников, отделов. </w:t>
      </w:r>
      <w:r w:rsidRPr="006E4FD6">
        <w:rPr>
          <w:rFonts w:cs="Times New Roman"/>
          <w:b/>
        </w:rPr>
        <w:t xml:space="preserve"> </w:t>
      </w:r>
      <w:r w:rsidRPr="006E4FD6">
        <w:rPr>
          <w:rFonts w:cs="Times New Roman"/>
        </w:rPr>
        <w:t>Применяется для описания бизнес-процессов, когда необходимо описать конкретные действия конкретных сотрудников</w:t>
      </w:r>
    </w:p>
    <w:p w:rsidR="002668A3" w:rsidRPr="006E4FD6" w:rsidRDefault="002668A3" w:rsidP="00355D3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E4FD6">
        <w:rPr>
          <w:rFonts w:cs="Times New Roman"/>
          <w:color w:val="222222"/>
        </w:rPr>
        <w:lastRenderedPageBreak/>
        <w:t>Блок-схема используется для визуализации обязанностей и ответственности нескольких отделов в организации. Она также представляет роли людей в соответствующих отделах</w:t>
      </w:r>
    </w:p>
    <w:p w:rsidR="006E4FD6" w:rsidRPr="00C85791" w:rsidRDefault="006E4FD6" w:rsidP="00355D3F">
      <w:pPr>
        <w:spacing w:line="360" w:lineRule="auto"/>
        <w:jc w:val="center"/>
      </w:pPr>
      <w:r>
        <w:rPr>
          <w:b/>
        </w:rPr>
        <w:t>Общий вид кросс-функциональной диаграммы (</w:t>
      </w:r>
      <w:proofErr w:type="spellStart"/>
      <w:r>
        <w:rPr>
          <w:b/>
        </w:rPr>
        <w:t>Cross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Flowchart</w:t>
      </w:r>
      <w:proofErr w:type="spellEnd"/>
      <w:r>
        <w:rPr>
          <w:b/>
        </w:rPr>
        <w:t>)</w:t>
      </w:r>
    </w:p>
    <w:p w:rsidR="006E4FD6" w:rsidRDefault="006E4FD6" w:rsidP="00355D3F">
      <w:pPr>
        <w:keepNext/>
        <w:spacing w:after="0" w:line="360" w:lineRule="auto"/>
        <w:jc w:val="center"/>
      </w:pPr>
      <w:r>
        <w:object w:dxaOrig="6442" w:dyaOrig="8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8pt;height:348.8pt" o:ole="" o:bordertopcolor="this" o:borderleftcolor="this" o:borderbottomcolor="this" o:borderrightcolor="this" filled="t">
            <v:fill opacity="0" color2="black"/>
            <v:imagedata r:id="rId9" o:title=""/>
            <w10:bordertop space="4"/>
            <w10:borderleft space="7"/>
            <w10:borderbottom space="4"/>
            <w10:borderright space="7"/>
          </v:shape>
          <o:OLEObject Type="Embed" ProgID="Äîêóìåíò" ShapeID="_x0000_i1025" DrawAspect="Content" ObjectID="_1770114086" r:id="rId10"/>
        </w:object>
      </w:r>
    </w:p>
    <w:p w:rsidR="0058072F" w:rsidRPr="008118A2" w:rsidRDefault="0058072F" w:rsidP="00355D3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55D3F">
        <w:rPr>
          <w:rFonts w:cs="Times New Roman"/>
          <w:b/>
          <w:szCs w:val="28"/>
        </w:rPr>
        <w:t>Дорожки</w:t>
      </w:r>
      <w:r w:rsidRPr="008118A2">
        <w:rPr>
          <w:rFonts w:cs="Times New Roman"/>
          <w:szCs w:val="28"/>
        </w:rPr>
        <w:t xml:space="preserve"> в блок-схеме представляют функциональные единицы, например отделы, должности или какие-либо другие функции. Каждая фигура, представляющая этап процесса, располагается в дорожке функциональной единицы, ответственной за этот этап.</w:t>
      </w:r>
    </w:p>
    <w:p w:rsidR="00355D3F" w:rsidRDefault="008118A2" w:rsidP="00355D3F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355D3F">
        <w:rPr>
          <w:rFonts w:eastAsia="Times New Roman" w:cs="Times New Roman"/>
          <w:b/>
          <w:szCs w:val="28"/>
        </w:rPr>
        <w:t>Процедура</w:t>
      </w:r>
      <w:r w:rsidRPr="008118A2">
        <w:rPr>
          <w:rFonts w:eastAsia="Times New Roman" w:cs="Times New Roman"/>
          <w:szCs w:val="28"/>
        </w:rPr>
        <w:t xml:space="preserve"> отображает детальный алгоритм выполнения бизнес-процесса, а так же всех участников бизнес-процесса и как они взаимодействуют между собой в рамках Процедуры. Дорожка на диаграмме означает должность, подразделение и роль. На дорожках Процедуры размещаются действия, за которые и отвечает должность, подразделение, роль. </w:t>
      </w:r>
    </w:p>
    <w:p w:rsidR="00777AE6" w:rsidRDefault="008118A2" w:rsidP="00355D3F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8118A2">
        <w:rPr>
          <w:rFonts w:eastAsia="Times New Roman" w:cs="Times New Roman"/>
          <w:szCs w:val="28"/>
        </w:rPr>
        <w:lastRenderedPageBreak/>
        <w:t>Действия на дорожках Процедуры связаны между собой информационными или материальными потоками.</w:t>
      </w:r>
    </w:p>
    <w:p w:rsidR="008118A2" w:rsidRPr="008118A2" w:rsidRDefault="008118A2" w:rsidP="00355D3F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8118A2">
        <w:rPr>
          <w:rFonts w:eastAsia="Times New Roman" w:cs="Times New Roman"/>
          <w:szCs w:val="28"/>
        </w:rPr>
        <w:t>Дорожки на кросс-функциональной схеме могут быть как горизонтальные, так и вертикальные. Выбор направления зависит от стандарта предприятия или вкуса разработчика Процедуры.</w:t>
      </w:r>
    </w:p>
    <w:p w:rsidR="008118A2" w:rsidRPr="008118A2" w:rsidRDefault="008118A2" w:rsidP="00355D3F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8118A2">
        <w:rPr>
          <w:rFonts w:eastAsia="Times New Roman" w:cs="Times New Roman"/>
          <w:szCs w:val="28"/>
        </w:rPr>
        <w:t>На Процедуре так же могут использоваться решения (условия) для ветвления бизнес-процесса.</w:t>
      </w:r>
    </w:p>
    <w:p w:rsidR="008118A2" w:rsidRPr="008118A2" w:rsidRDefault="008118A2" w:rsidP="00355D3F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8118A2">
        <w:rPr>
          <w:rFonts w:eastAsia="Times New Roman" w:cs="Times New Roman"/>
          <w:b/>
          <w:bCs/>
          <w:szCs w:val="28"/>
        </w:rPr>
        <w:t>Основные потребители Процедуры</w:t>
      </w:r>
      <w:r w:rsidR="00355D3F">
        <w:rPr>
          <w:rFonts w:eastAsia="Times New Roman" w:cs="Times New Roman"/>
          <w:b/>
          <w:bCs/>
          <w:szCs w:val="28"/>
        </w:rPr>
        <w:t xml:space="preserve"> </w:t>
      </w:r>
      <w:r w:rsidRPr="008118A2">
        <w:rPr>
          <w:rFonts w:eastAsia="Times New Roman" w:cs="Times New Roman"/>
          <w:szCs w:val="28"/>
        </w:rPr>
        <w:t>– сотрудники разных уровней организации.</w:t>
      </w:r>
    </w:p>
    <w:p w:rsidR="00355D3F" w:rsidRDefault="00355D3F" w:rsidP="00355D3F">
      <w:pPr>
        <w:spacing w:after="0" w:line="360" w:lineRule="auto"/>
        <w:jc w:val="center"/>
        <w:rPr>
          <w:b/>
        </w:rPr>
      </w:pPr>
      <w:r>
        <w:rPr>
          <w:b/>
        </w:rPr>
        <w:t xml:space="preserve">ОСНОВНЫЕ ПРАВИЛА ПОСТРОЕНИЯ </w:t>
      </w:r>
    </w:p>
    <w:p w:rsidR="00355D3F" w:rsidRDefault="00355D3F" w:rsidP="00355D3F">
      <w:pPr>
        <w:spacing w:after="0" w:line="360" w:lineRule="auto"/>
        <w:jc w:val="center"/>
      </w:pPr>
      <w:r>
        <w:rPr>
          <w:b/>
        </w:rPr>
        <w:t>диаграммы</w:t>
      </w:r>
      <w:r>
        <w:t xml:space="preserve"> </w:t>
      </w:r>
      <w:proofErr w:type="spellStart"/>
      <w:r>
        <w:rPr>
          <w:b/>
        </w:rPr>
        <w:t>Cross</w:t>
      </w:r>
      <w:proofErr w:type="spellEnd"/>
      <w:r>
        <w:rPr>
          <w:b/>
        </w:rPr>
        <w:t> </w:t>
      </w:r>
      <w:proofErr w:type="spellStart"/>
      <w:r>
        <w:rPr>
          <w:b/>
        </w:rPr>
        <w:t>Functional</w:t>
      </w:r>
      <w:proofErr w:type="spellEnd"/>
      <w:r>
        <w:rPr>
          <w:b/>
        </w:rPr>
        <w:t> </w:t>
      </w:r>
      <w:proofErr w:type="spellStart"/>
      <w:r>
        <w:rPr>
          <w:b/>
        </w:rPr>
        <w:t>FlowChart</w:t>
      </w:r>
      <w:proofErr w:type="spellEnd"/>
      <w:r>
        <w:t>:</w:t>
      </w:r>
    </w:p>
    <w:p w:rsidR="00355D3F" w:rsidRDefault="00355D3F" w:rsidP="00355D3F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</w:pPr>
      <w:r>
        <w:t xml:space="preserve">На диаграммах стрелками отображаются потоки конкретных документов, материальных объектов и/или управленческие формулировки. </w:t>
      </w:r>
    </w:p>
    <w:p w:rsidR="00355D3F" w:rsidRDefault="00355D3F" w:rsidP="00355D3F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</w:pPr>
      <w:r>
        <w:t>Блоками</w:t>
      </w:r>
      <w:r w:rsidR="00C9778C">
        <w:t xml:space="preserve"> </w:t>
      </w:r>
      <w:r w:rsidR="00EA7B15">
        <w:t>о</w:t>
      </w:r>
      <w:r>
        <w:t xml:space="preserve">тображаются шаги бизнес-процесса. </w:t>
      </w:r>
    </w:p>
    <w:p w:rsidR="00355D3F" w:rsidRDefault="00355D3F" w:rsidP="00355D3F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</w:pPr>
      <w:r>
        <w:t xml:space="preserve">С помощью колонок отображают должностные лица либо подразделения, которые задействованы в выполнении того или иного действия. </w:t>
      </w:r>
    </w:p>
    <w:p w:rsidR="00355D3F" w:rsidRDefault="00355D3F" w:rsidP="00355D3F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</w:pPr>
      <w:r>
        <w:t xml:space="preserve">Каждое последующее действие располагается в таблице ниже предшествующего.  </w:t>
      </w:r>
    </w:p>
    <w:p w:rsidR="00355D3F" w:rsidRDefault="00355D3F" w:rsidP="00355D3F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</w:pPr>
      <w:r>
        <w:t xml:space="preserve">Два действия могут соединяться несколькими стрелками потоков. Например, Действия «Передача ТМЦ и сопроводительной документации» и «Доставка ТМЦ на склад» могут соединяться двумя Потоками: «ТМЦ» и «Сопроводительная документация». </w:t>
      </w:r>
    </w:p>
    <w:p w:rsidR="00355D3F" w:rsidRDefault="00355D3F" w:rsidP="00355D3F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</w:pPr>
      <w:r>
        <w:t>Потоки (стрелки) с одинаковыми названиями могут быть использованы на одной схеме  несколько раз для соединения различных действий.</w:t>
      </w:r>
    </w:p>
    <w:p w:rsidR="00355D3F" w:rsidRPr="00EA7B15" w:rsidRDefault="00C9778C" w:rsidP="00777AE6">
      <w:pPr>
        <w:numPr>
          <w:ilvl w:val="0"/>
          <w:numId w:val="20"/>
        </w:numPr>
        <w:tabs>
          <w:tab w:val="clear" w:pos="720"/>
          <w:tab w:val="num" w:pos="993"/>
        </w:tabs>
        <w:suppressAutoHyphens/>
        <w:spacing w:after="0" w:line="360" w:lineRule="auto"/>
        <w:ind w:left="0" w:firstLine="709"/>
        <w:jc w:val="both"/>
        <w:rPr>
          <w:sz w:val="24"/>
          <w:szCs w:val="24"/>
        </w:rPr>
      </w:pPr>
      <w:r>
        <w:t xml:space="preserve"> На диаграмме могут присутствовать документы, создаваемые в ходе бизнес-процесса. </w:t>
      </w:r>
    </w:p>
    <w:p w:rsidR="00355D3F" w:rsidRDefault="00355D3F" w:rsidP="00355D3F">
      <w:pPr>
        <w:jc w:val="center"/>
        <w:rPr>
          <w:b/>
        </w:rPr>
      </w:pPr>
    </w:p>
    <w:p w:rsidR="00355D3F" w:rsidRDefault="00355D3F" w:rsidP="00355D3F">
      <w:pPr>
        <w:jc w:val="center"/>
        <w:rPr>
          <w:b/>
        </w:rPr>
      </w:pPr>
    </w:p>
    <w:p w:rsidR="00355D3F" w:rsidRDefault="00355D3F" w:rsidP="00355D3F">
      <w:pPr>
        <w:jc w:val="center"/>
        <w:rPr>
          <w:b/>
        </w:rPr>
      </w:pPr>
    </w:p>
    <w:p w:rsidR="00EA7B15" w:rsidRPr="00EA7B15" w:rsidRDefault="00EA7B15" w:rsidP="00EA7B1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</w:rPr>
      </w:pPr>
      <w:r w:rsidRPr="00EA7B15">
        <w:rPr>
          <w:rFonts w:eastAsia="Times New Roman" w:cs="Times New Roman"/>
          <w:b/>
          <w:bCs/>
          <w:szCs w:val="28"/>
        </w:rPr>
        <w:lastRenderedPageBreak/>
        <w:t>Основные элементы нотации: кросс-функциональная схема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260"/>
        <w:gridCol w:w="5622"/>
      </w:tblGrid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Пиктограмма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Обозначение</w:t>
            </w:r>
          </w:p>
        </w:tc>
      </w:tr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2C80180F" wp14:editId="4927B5CA">
                  <wp:extent cx="1294130" cy="379730"/>
                  <wp:effectExtent l="0" t="0" r="1270" b="1270"/>
                  <wp:docPr id="8" name="Рисунок 8" descr="https://studme.org/imag/manag/rom_inftmu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me.org/imag/manag/rom_inftmu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Начало или завершение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Первый и последний этапы процесса</w:t>
            </w:r>
          </w:p>
        </w:tc>
      </w:tr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1375E505" wp14:editId="2CDFB41A">
                  <wp:extent cx="1294130" cy="462915"/>
                  <wp:effectExtent l="0" t="0" r="1270" b="0"/>
                  <wp:docPr id="9" name="Рисунок 9" descr="https://studme.org/imag/manag/rom_inftmu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me.org/imag/manag/rom_inftmu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Процесс и ручной процесс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Стандартный этап процесса</w:t>
            </w:r>
          </w:p>
        </w:tc>
      </w:tr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1D0D27A2" wp14:editId="1CB631B1">
                  <wp:extent cx="1294130" cy="641350"/>
                  <wp:effectExtent l="0" t="0" r="1270" b="6350"/>
                  <wp:docPr id="10" name="Рисунок 10" descr="https://studme.org/imag/manag/rom_inftmu/image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udme.org/imag/manag/rom_inftmu/image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Решение и подготовка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Выбор следующего этапа в зависимости от принятого решения. Вариантов может быть несколько, но чаще всего их два – "да" или "нет"</w:t>
            </w:r>
          </w:p>
        </w:tc>
      </w:tr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149D23DA" wp14:editId="6B751FC9">
                  <wp:extent cx="1294130" cy="641350"/>
                  <wp:effectExtent l="0" t="0" r="1270" b="6350"/>
                  <wp:docPr id="11" name="Рисунок 11" descr="https://studme.org/imag/manag/rom_inftmu/image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dme.org/imag/manag/rom_inftmu/image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EA7B15">
              <w:rPr>
                <w:rFonts w:eastAsia="Times New Roman" w:cs="Times New Roman"/>
                <w:szCs w:val="28"/>
              </w:rPr>
              <w:t>Подпроцесс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 xml:space="preserve">Несколько этапов, которые в совокупности образуют </w:t>
            </w:r>
            <w:proofErr w:type="spellStart"/>
            <w:r w:rsidRPr="00EA7B15">
              <w:rPr>
                <w:rFonts w:eastAsia="Times New Roman" w:cs="Times New Roman"/>
                <w:szCs w:val="28"/>
              </w:rPr>
              <w:t>подпроцесс</w:t>
            </w:r>
            <w:proofErr w:type="spellEnd"/>
            <w:r w:rsidRPr="00EA7B15">
              <w:rPr>
                <w:rFonts w:eastAsia="Times New Roman" w:cs="Times New Roman"/>
                <w:szCs w:val="28"/>
              </w:rPr>
              <w:t>, определенный в другом месте, например, на другой странице документа</w:t>
            </w:r>
          </w:p>
        </w:tc>
      </w:tr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075147B3" wp14:editId="5438643C">
                  <wp:extent cx="1294130" cy="462915"/>
                  <wp:effectExtent l="0" t="0" r="1270" b="0"/>
                  <wp:docPr id="12" name="Рисунок 12" descr="https://studme.org/imag/manag/rom_inftmu/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me.org/imag/manag/rom_inftmu/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Документ и пакет документов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Этап, на котором создается документ или пакет документов</w:t>
            </w:r>
          </w:p>
        </w:tc>
      </w:tr>
      <w:tr w:rsidR="00EA7B15" w:rsidRPr="00EA7B15" w:rsidTr="00EA7B15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126A3335" wp14:editId="0F3B30D4">
                  <wp:extent cx="1294130" cy="510540"/>
                  <wp:effectExtent l="0" t="0" r="1270" b="3810"/>
                  <wp:docPr id="13" name="Рисунок 13" descr="https://studme.org/imag/manag/rom_inftmu/image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dme.org/imag/manag/rom_inftmu/image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Хранение и данные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7B15" w:rsidRPr="00EA7B15" w:rsidRDefault="00EA7B15" w:rsidP="00EA7B1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8"/>
              </w:rPr>
            </w:pPr>
            <w:r w:rsidRPr="00EA7B15">
              <w:rPr>
                <w:rFonts w:eastAsia="Times New Roman" w:cs="Times New Roman"/>
                <w:szCs w:val="28"/>
              </w:rPr>
              <w:t>Данные, поступающие в процесс или выходящие из него</w:t>
            </w:r>
          </w:p>
        </w:tc>
      </w:tr>
    </w:tbl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EA7B15" w:rsidRDefault="00EA7B15" w:rsidP="00355D3F">
      <w:pPr>
        <w:jc w:val="center"/>
        <w:rPr>
          <w:b/>
        </w:rPr>
      </w:pPr>
    </w:p>
    <w:p w:rsidR="00355D3F" w:rsidRPr="00C85791" w:rsidRDefault="00355D3F" w:rsidP="00355D3F">
      <w:pPr>
        <w:jc w:val="center"/>
        <w:rPr>
          <w:b/>
          <w:lang w:val="uk-UA"/>
        </w:rPr>
      </w:pPr>
      <w:r>
        <w:rPr>
          <w:b/>
        </w:rPr>
        <w:lastRenderedPageBreak/>
        <w:t>ПРИМЕРЫ</w:t>
      </w:r>
      <w:r>
        <w:rPr>
          <w:b/>
          <w:lang w:val="en-US"/>
        </w:rPr>
        <w:t xml:space="preserve"> </w:t>
      </w:r>
      <w:r>
        <w:rPr>
          <w:b/>
        </w:rPr>
        <w:t>диаграмм</w:t>
      </w:r>
      <w:r>
        <w:rPr>
          <w:b/>
          <w:lang w:val="en-US"/>
        </w:rPr>
        <w:t xml:space="preserve"> Cross Functional </w:t>
      </w:r>
      <w:proofErr w:type="spellStart"/>
      <w:r>
        <w:rPr>
          <w:b/>
          <w:lang w:val="en-US"/>
        </w:rPr>
        <w:t>FlowChart</w:t>
      </w:r>
      <w:proofErr w:type="spellEnd"/>
    </w:p>
    <w:p w:rsidR="00355D3F" w:rsidRDefault="00355D3F" w:rsidP="00355D3F">
      <w:pPr>
        <w:jc w:val="center"/>
      </w:pPr>
      <w:r>
        <w:rPr>
          <w:noProof/>
        </w:rPr>
        <w:drawing>
          <wp:inline distT="0" distB="0" distL="0" distR="0" wp14:anchorId="0C4FAD72" wp14:editId="67BDAF4D">
            <wp:extent cx="5284470" cy="5667375"/>
            <wp:effectExtent l="19050" t="1905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6673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5D3F" w:rsidRDefault="00355D3F" w:rsidP="00777AE6">
      <w:pPr>
        <w:spacing w:after="0"/>
        <w:ind w:firstLine="709"/>
        <w:jc w:val="both"/>
        <w:rPr>
          <w:sz w:val="24"/>
          <w:szCs w:val="24"/>
        </w:rPr>
      </w:pPr>
    </w:p>
    <w:p w:rsidR="0020177D" w:rsidRDefault="00702467" w:rsidP="00777AE6">
      <w:pPr>
        <w:spacing w:after="0"/>
        <w:ind w:firstLine="70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B0259" wp14:editId="22960752">
            <wp:extent cx="5940425" cy="29288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7D" w:rsidRDefault="0020177D" w:rsidP="00777AE6">
      <w:pPr>
        <w:spacing w:after="0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A39959" wp14:editId="4F3ECCE3">
            <wp:extent cx="5940425" cy="31078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7D" w:rsidRDefault="0020177D" w:rsidP="00777AE6">
      <w:pPr>
        <w:spacing w:after="0"/>
        <w:ind w:firstLine="709"/>
        <w:jc w:val="both"/>
        <w:rPr>
          <w:sz w:val="24"/>
          <w:szCs w:val="24"/>
        </w:rPr>
      </w:pPr>
    </w:p>
    <w:p w:rsidR="00247FA5" w:rsidRPr="006D051A" w:rsidRDefault="004F4667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noProof/>
          <w:szCs w:val="28"/>
        </w:rPr>
        <w:lastRenderedPageBreak/>
        <w:drawing>
          <wp:inline distT="0" distB="0" distL="0" distR="0" wp14:anchorId="37470D56" wp14:editId="3BD77329">
            <wp:extent cx="5245348" cy="3705102"/>
            <wp:effectExtent l="0" t="0" r="0" b="0"/>
            <wp:docPr id="61" name="Рисунок 61" descr="http://www.intuit.ru/EDI/23_03_15_1/1427062716-22593/tutorial/1248/objects/3/files/0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intuit.ru/EDI/23_03_15_1/1427062716-22593/tutorial/1248/objects/3/files/03_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17" cy="370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D3F" w:rsidRDefault="00355D3F" w:rsidP="00777AE6">
      <w:pPr>
        <w:spacing w:after="0"/>
        <w:ind w:firstLine="709"/>
        <w:jc w:val="center"/>
        <w:rPr>
          <w:rFonts w:cs="Times New Roman"/>
          <w:szCs w:val="28"/>
        </w:rPr>
      </w:pPr>
    </w:p>
    <w:p w:rsidR="00355D3F" w:rsidRDefault="00702467" w:rsidP="00777AE6">
      <w:pPr>
        <w:spacing w:after="0"/>
        <w:ind w:firstLine="709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5369BA58" wp14:editId="1A1EA2A1">
            <wp:extent cx="4283055" cy="9524011"/>
            <wp:effectExtent l="0" t="0" r="0" b="0"/>
            <wp:docPr id="7" name="Рисунок 7" descr="Как описать кросс-функциональные проце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описать кросс-функциональные процесс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09" cy="95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E7" w:rsidRDefault="00355D3F" w:rsidP="00E70DE7">
      <w:pPr>
        <w:spacing w:after="0"/>
        <w:ind w:firstLine="709"/>
        <w:jc w:val="both"/>
        <w:rPr>
          <w:rFonts w:cs="Times New Roman"/>
          <w:szCs w:val="28"/>
        </w:rPr>
      </w:pPr>
      <w:r w:rsidRPr="00355D3F">
        <w:rPr>
          <w:rFonts w:cs="Times New Roman"/>
          <w:b/>
          <w:szCs w:val="28"/>
        </w:rPr>
        <w:lastRenderedPageBreak/>
        <w:t>ЗАДАНИЕ</w:t>
      </w:r>
      <w:r w:rsidR="00E70DE7">
        <w:rPr>
          <w:rFonts w:cs="Times New Roman"/>
          <w:b/>
          <w:szCs w:val="28"/>
        </w:rPr>
        <w:t>.</w:t>
      </w:r>
      <w:r w:rsidRPr="00355D3F">
        <w:rPr>
          <w:rFonts w:cs="Times New Roman"/>
          <w:b/>
          <w:szCs w:val="28"/>
        </w:rPr>
        <w:t xml:space="preserve"> </w:t>
      </w:r>
      <w:r w:rsidR="00622192" w:rsidRPr="006D051A">
        <w:rPr>
          <w:rFonts w:cs="Times New Roman"/>
          <w:szCs w:val="28"/>
        </w:rPr>
        <w:t>Подготовьте блок-схему процесса анализа доставок за день и корректировки графика доставки на следующий день</w:t>
      </w:r>
      <w:r w:rsidR="00E70DE7">
        <w:rPr>
          <w:rFonts w:cs="Times New Roman"/>
          <w:szCs w:val="28"/>
        </w:rPr>
        <w:t>.</w:t>
      </w:r>
    </w:p>
    <w:p w:rsidR="00622192" w:rsidRPr="006D051A" w:rsidRDefault="00622192" w:rsidP="00E70DE7">
      <w:pPr>
        <w:spacing w:after="0"/>
        <w:jc w:val="both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 </w:t>
      </w:r>
      <w:r w:rsidR="004F4667" w:rsidRPr="006D051A">
        <w:rPr>
          <w:rFonts w:cs="Times New Roman"/>
          <w:noProof/>
          <w:szCs w:val="28"/>
        </w:rPr>
        <w:drawing>
          <wp:inline distT="0" distB="0" distL="0" distR="0" wp14:anchorId="473A25BE" wp14:editId="1CC6D34D">
            <wp:extent cx="5992648" cy="8562110"/>
            <wp:effectExtent l="0" t="0" r="0" b="0"/>
            <wp:docPr id="43" name="Рисунок 43" descr="http://www.intuit.ru/EDI/23_03_15_1/1427062716-22593/tutorial/1248/objects/3/files/03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intuit.ru/EDI/23_03_15_1/1427062716-22593/tutorial/1248/objects/3/files/03_1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81" cy="857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F3" w:rsidRDefault="00E70DE7" w:rsidP="00777AE6">
      <w:pPr>
        <w:spacing w:after="0"/>
        <w:ind w:firstLine="709"/>
        <w:jc w:val="center"/>
        <w:rPr>
          <w:rFonts w:cs="Times New Roman"/>
          <w:b/>
          <w:szCs w:val="28"/>
        </w:rPr>
      </w:pPr>
      <w:r w:rsidRPr="006D051A">
        <w:rPr>
          <w:rFonts w:cs="Times New Roman"/>
          <w:b/>
          <w:szCs w:val="28"/>
        </w:rPr>
        <w:lastRenderedPageBreak/>
        <w:t>ИНДИВИДУАЛЬНОЕ ЗАДАНИЕ</w:t>
      </w:r>
    </w:p>
    <w:p w:rsidR="00E70DE7" w:rsidRPr="006D051A" w:rsidRDefault="00E70DE7" w:rsidP="00777AE6">
      <w:pPr>
        <w:spacing w:after="0"/>
        <w:ind w:firstLine="709"/>
        <w:jc w:val="center"/>
        <w:rPr>
          <w:rFonts w:cs="Times New Roman"/>
          <w:b/>
          <w:szCs w:val="28"/>
        </w:rPr>
      </w:pPr>
    </w:p>
    <w:p w:rsidR="001B5AF3" w:rsidRPr="00E70DE7" w:rsidRDefault="001B5AF3" w:rsidP="00E70DE7">
      <w:pPr>
        <w:spacing w:after="0"/>
        <w:ind w:firstLine="709"/>
        <w:rPr>
          <w:rFonts w:cs="Times New Roman"/>
          <w:szCs w:val="28"/>
        </w:rPr>
      </w:pPr>
      <w:r w:rsidRPr="00E70DE7">
        <w:rPr>
          <w:rFonts w:cs="Times New Roman"/>
          <w:szCs w:val="28"/>
        </w:rPr>
        <w:t xml:space="preserve">Разработайте </w:t>
      </w:r>
      <w:r w:rsidR="00777AE6">
        <w:t>кросс</w:t>
      </w:r>
      <w:r w:rsidR="00777AE6" w:rsidRPr="00E70DE7">
        <w:rPr>
          <w:rFonts w:cs="Times New Roman"/>
          <w:szCs w:val="28"/>
        </w:rPr>
        <w:t>-</w:t>
      </w:r>
      <w:r w:rsidR="00742838" w:rsidRPr="00E70DE7">
        <w:rPr>
          <w:rFonts w:cs="Times New Roman"/>
          <w:szCs w:val="28"/>
        </w:rPr>
        <w:t xml:space="preserve">функциональную блок-схему процесса </w:t>
      </w:r>
      <w:r w:rsidRPr="00E70DE7">
        <w:rPr>
          <w:rFonts w:cs="Times New Roman"/>
          <w:szCs w:val="28"/>
        </w:rPr>
        <w:t>предприятия одной из предметных областей: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1. Страховая компания.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2. Гостиница.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>3.</w:t>
      </w:r>
      <w:r w:rsidR="00E70DE7">
        <w:rPr>
          <w:rFonts w:cs="Times New Roman"/>
          <w:szCs w:val="28"/>
        </w:rPr>
        <w:t xml:space="preserve"> Железнодорожные перевозки</w:t>
      </w:r>
      <w:r w:rsidRPr="006D051A">
        <w:rPr>
          <w:rFonts w:cs="Times New Roman"/>
          <w:szCs w:val="28"/>
        </w:rPr>
        <w:t xml:space="preserve">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4. Бюро по трудоустройству.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5. Нотариальная контора.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6. Фирма по продаже запчастей.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7. Агентство недвижимости.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8. Туристическая фирма.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9. Библиотека.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10. Поликлиника. </w:t>
      </w:r>
    </w:p>
    <w:p w:rsidR="001B5AF3" w:rsidRPr="006D051A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11. Аптека. </w:t>
      </w:r>
    </w:p>
    <w:p w:rsidR="00E70DE7" w:rsidRDefault="001B5AF3" w:rsidP="00777AE6">
      <w:pPr>
        <w:spacing w:after="0"/>
        <w:ind w:firstLine="709"/>
        <w:rPr>
          <w:rFonts w:cs="Times New Roman"/>
          <w:szCs w:val="28"/>
        </w:rPr>
      </w:pPr>
      <w:r w:rsidRPr="006D051A">
        <w:rPr>
          <w:rFonts w:cs="Times New Roman"/>
          <w:szCs w:val="28"/>
        </w:rPr>
        <w:t xml:space="preserve">12. Химчистка. </w:t>
      </w: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13. Производство оборудования</w:t>
      </w: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14. Авиаперелеты</w:t>
      </w: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15. Грузоперевозки</w:t>
      </w: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16. Лизинговая компания</w:t>
      </w: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</w:p>
    <w:p w:rsidR="00E70DE7" w:rsidRDefault="00D11901" w:rsidP="00D11901">
      <w:pPr>
        <w:spacing w:after="0"/>
        <w:ind w:firstLine="709"/>
        <w:jc w:val="center"/>
        <w:rPr>
          <w:rFonts w:cs="Times New Roman"/>
          <w:b/>
          <w:szCs w:val="28"/>
        </w:rPr>
      </w:pPr>
      <w:r w:rsidRPr="00D11901">
        <w:rPr>
          <w:rFonts w:cs="Times New Roman"/>
          <w:b/>
          <w:szCs w:val="28"/>
        </w:rPr>
        <w:t>ВОПРОСЫ ТЕКУЩЕЙ АТТЕСТАЦИИ</w:t>
      </w:r>
    </w:p>
    <w:p w:rsidR="00D11901" w:rsidRDefault="00D11901" w:rsidP="00D11901">
      <w:pPr>
        <w:spacing w:after="0"/>
        <w:ind w:firstLine="709"/>
        <w:jc w:val="center"/>
        <w:rPr>
          <w:rFonts w:cs="Times New Roman"/>
          <w:b/>
          <w:szCs w:val="28"/>
        </w:rPr>
      </w:pPr>
    </w:p>
    <w:p w:rsidR="00D11901" w:rsidRPr="00D11901" w:rsidRDefault="00D11901" w:rsidP="00D11901">
      <w:pPr>
        <w:pStyle w:val="aa"/>
        <w:numPr>
          <w:ilvl w:val="0"/>
          <w:numId w:val="22"/>
        </w:numPr>
        <w:spacing w:line="360" w:lineRule="auto"/>
        <w:jc w:val="both"/>
      </w:pPr>
      <w:r w:rsidRPr="00D11901">
        <w:t>Достоинства кросс-функционального управления</w:t>
      </w:r>
    </w:p>
    <w:p w:rsidR="00D11901" w:rsidRPr="00D11901" w:rsidRDefault="00D11901" w:rsidP="00D11901">
      <w:pPr>
        <w:pStyle w:val="aa"/>
        <w:numPr>
          <w:ilvl w:val="0"/>
          <w:numId w:val="22"/>
        </w:numPr>
        <w:spacing w:line="360" w:lineRule="auto"/>
        <w:jc w:val="both"/>
        <w:rPr>
          <w:rStyle w:val="ab"/>
          <w:rFonts w:cs="Times New Roman"/>
          <w:b w:val="0"/>
          <w:szCs w:val="28"/>
          <w:shd w:val="clear" w:color="auto" w:fill="FFFFFF"/>
        </w:rPr>
      </w:pPr>
      <w:r w:rsidRPr="00D11901">
        <w:rPr>
          <w:rStyle w:val="ab"/>
          <w:rFonts w:cs="Times New Roman"/>
          <w:b w:val="0"/>
          <w:szCs w:val="28"/>
          <w:shd w:val="clear" w:color="auto" w:fill="FFFFFF"/>
        </w:rPr>
        <w:t>Кросс-функциональный процесс</w:t>
      </w:r>
    </w:p>
    <w:p w:rsidR="00D11901" w:rsidRPr="00D11901" w:rsidRDefault="00D11901" w:rsidP="00D11901">
      <w:pPr>
        <w:pStyle w:val="aa"/>
        <w:numPr>
          <w:ilvl w:val="0"/>
          <w:numId w:val="22"/>
        </w:numPr>
        <w:spacing w:line="360" w:lineRule="auto"/>
        <w:jc w:val="both"/>
        <w:rPr>
          <w:rFonts w:cs="Times New Roman"/>
        </w:rPr>
      </w:pPr>
      <w:r w:rsidRPr="00D11901">
        <w:t xml:space="preserve">Назначение </w:t>
      </w:r>
      <w:r w:rsidRPr="00D11901">
        <w:rPr>
          <w:rFonts w:cs="Times New Roman"/>
        </w:rPr>
        <w:t>кросс-функциональной диаграммы</w:t>
      </w:r>
    </w:p>
    <w:p w:rsidR="00D11901" w:rsidRDefault="00D11901" w:rsidP="00D11901">
      <w:pPr>
        <w:pStyle w:val="aa"/>
        <w:numPr>
          <w:ilvl w:val="0"/>
          <w:numId w:val="22"/>
        </w:numPr>
        <w:spacing w:line="360" w:lineRule="auto"/>
        <w:jc w:val="both"/>
        <w:rPr>
          <w:rFonts w:cs="Times New Roman"/>
        </w:rPr>
      </w:pPr>
      <w:r w:rsidRPr="00D11901">
        <w:rPr>
          <w:rFonts w:cs="Times New Roman"/>
        </w:rPr>
        <w:t>Элементы кросс-функциональной диаграммы</w:t>
      </w:r>
    </w:p>
    <w:p w:rsidR="00D11901" w:rsidRPr="00D11901" w:rsidRDefault="00D11901" w:rsidP="00D11901">
      <w:pPr>
        <w:pStyle w:val="aa"/>
        <w:numPr>
          <w:ilvl w:val="0"/>
          <w:numId w:val="22"/>
        </w:numPr>
        <w:spacing w:line="360" w:lineRule="auto"/>
        <w:jc w:val="both"/>
        <w:rPr>
          <w:rFonts w:cs="Times New Roman"/>
        </w:rPr>
      </w:pPr>
      <w:r w:rsidRPr="00D11901">
        <w:t>Правила построения</w:t>
      </w:r>
      <w:r w:rsidRPr="00D11901">
        <w:rPr>
          <w:rFonts w:cs="Times New Roman"/>
        </w:rPr>
        <w:t xml:space="preserve"> кросс-функциональной диаграммы</w:t>
      </w:r>
    </w:p>
    <w:p w:rsidR="00D11901" w:rsidRPr="00D11901" w:rsidRDefault="00D11901" w:rsidP="00D11901">
      <w:pPr>
        <w:pStyle w:val="a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 w:rsidRPr="00D11901">
        <w:rPr>
          <w:rFonts w:eastAsia="Times New Roman" w:cs="Times New Roman"/>
          <w:bCs/>
          <w:szCs w:val="28"/>
        </w:rPr>
        <w:t>Основные элементы нотации: кросс-функциональная схема</w:t>
      </w:r>
    </w:p>
    <w:p w:rsidR="00D11901" w:rsidRDefault="00D11901" w:rsidP="00D11901">
      <w:pPr>
        <w:spacing w:line="360" w:lineRule="auto"/>
        <w:ind w:firstLine="709"/>
        <w:jc w:val="center"/>
        <w:rPr>
          <w:rFonts w:cs="Times New Roman"/>
        </w:rPr>
      </w:pPr>
    </w:p>
    <w:p w:rsidR="00D11901" w:rsidRPr="00D11901" w:rsidRDefault="00D11901" w:rsidP="00D11901">
      <w:pPr>
        <w:spacing w:line="360" w:lineRule="auto"/>
        <w:ind w:firstLine="709"/>
        <w:jc w:val="center"/>
        <w:rPr>
          <w:b/>
        </w:rPr>
      </w:pPr>
    </w:p>
    <w:p w:rsidR="00D11901" w:rsidRPr="00D11901" w:rsidRDefault="00D11901" w:rsidP="00D11901">
      <w:pPr>
        <w:spacing w:after="0"/>
        <w:ind w:firstLine="709"/>
        <w:jc w:val="center"/>
        <w:rPr>
          <w:rFonts w:cs="Times New Roman"/>
          <w:b/>
          <w:szCs w:val="28"/>
        </w:rPr>
      </w:pPr>
    </w:p>
    <w:p w:rsidR="00E70DE7" w:rsidRDefault="00E70DE7" w:rsidP="00777AE6">
      <w:pPr>
        <w:spacing w:after="0"/>
        <w:ind w:firstLine="709"/>
        <w:rPr>
          <w:rFonts w:cs="Times New Roman"/>
          <w:szCs w:val="28"/>
        </w:rPr>
      </w:pPr>
    </w:p>
    <w:p w:rsidR="0058072F" w:rsidRPr="006D051A" w:rsidRDefault="0058072F" w:rsidP="00E70DE7">
      <w:pPr>
        <w:spacing w:after="0"/>
        <w:rPr>
          <w:rFonts w:cs="Times New Roman"/>
          <w:szCs w:val="28"/>
        </w:rPr>
      </w:pPr>
    </w:p>
    <w:sectPr w:rsidR="0058072F" w:rsidRPr="006D051A" w:rsidSect="00E70DE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45" w:rsidRDefault="00D55145" w:rsidP="00622192">
      <w:pPr>
        <w:spacing w:after="0" w:line="240" w:lineRule="auto"/>
      </w:pPr>
      <w:r>
        <w:separator/>
      </w:r>
    </w:p>
  </w:endnote>
  <w:endnote w:type="continuationSeparator" w:id="0">
    <w:p w:rsidR="00D55145" w:rsidRDefault="00D55145" w:rsidP="0062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45" w:rsidRDefault="00D55145" w:rsidP="00622192">
      <w:pPr>
        <w:spacing w:after="0" w:line="240" w:lineRule="auto"/>
      </w:pPr>
      <w:r>
        <w:separator/>
      </w:r>
    </w:p>
  </w:footnote>
  <w:footnote w:type="continuationSeparator" w:id="0">
    <w:p w:rsidR="00D55145" w:rsidRDefault="00D55145" w:rsidP="0062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3B979D2"/>
    <w:multiLevelType w:val="hybridMultilevel"/>
    <w:tmpl w:val="88628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2728D"/>
    <w:multiLevelType w:val="hybridMultilevel"/>
    <w:tmpl w:val="482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DD0"/>
    <w:multiLevelType w:val="hybridMultilevel"/>
    <w:tmpl w:val="BFD60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7203C"/>
    <w:multiLevelType w:val="hybridMultilevel"/>
    <w:tmpl w:val="57F60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A5ECE"/>
    <w:multiLevelType w:val="hybridMultilevel"/>
    <w:tmpl w:val="8CCCE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15979"/>
    <w:multiLevelType w:val="hybridMultilevel"/>
    <w:tmpl w:val="59B00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E30E4"/>
    <w:multiLevelType w:val="hybridMultilevel"/>
    <w:tmpl w:val="F5A8E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66089"/>
    <w:multiLevelType w:val="hybridMultilevel"/>
    <w:tmpl w:val="B56EE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C360C"/>
    <w:multiLevelType w:val="hybridMultilevel"/>
    <w:tmpl w:val="6CB4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61109"/>
    <w:multiLevelType w:val="hybridMultilevel"/>
    <w:tmpl w:val="828E0C42"/>
    <w:lvl w:ilvl="0" w:tplc="F4E202D4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AE6197D"/>
    <w:multiLevelType w:val="hybridMultilevel"/>
    <w:tmpl w:val="298A0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A185A"/>
    <w:multiLevelType w:val="hybridMultilevel"/>
    <w:tmpl w:val="C194D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23502"/>
    <w:multiLevelType w:val="hybridMultilevel"/>
    <w:tmpl w:val="9C501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86AB9"/>
    <w:multiLevelType w:val="hybridMultilevel"/>
    <w:tmpl w:val="3A94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A446F7"/>
    <w:multiLevelType w:val="hybridMultilevel"/>
    <w:tmpl w:val="65CC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C174E"/>
    <w:multiLevelType w:val="hybridMultilevel"/>
    <w:tmpl w:val="7AE2BF3E"/>
    <w:lvl w:ilvl="0" w:tplc="DDFA55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A14057D"/>
    <w:multiLevelType w:val="hybridMultilevel"/>
    <w:tmpl w:val="1DAA6228"/>
    <w:lvl w:ilvl="0" w:tplc="3890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2DA1FD8"/>
    <w:multiLevelType w:val="hybridMultilevel"/>
    <w:tmpl w:val="9C96D3BE"/>
    <w:lvl w:ilvl="0" w:tplc="F4E202D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B00B8"/>
    <w:multiLevelType w:val="hybridMultilevel"/>
    <w:tmpl w:val="7F763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761424"/>
    <w:multiLevelType w:val="hybridMultilevel"/>
    <w:tmpl w:val="B6684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69169EC"/>
    <w:multiLevelType w:val="hybridMultilevel"/>
    <w:tmpl w:val="8C1A5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3"/>
  </w:num>
  <w:num w:numId="5">
    <w:abstractNumId w:val="11"/>
  </w:num>
  <w:num w:numId="6">
    <w:abstractNumId w:val="21"/>
  </w:num>
  <w:num w:numId="7">
    <w:abstractNumId w:val="4"/>
  </w:num>
  <w:num w:numId="8">
    <w:abstractNumId w:val="5"/>
  </w:num>
  <w:num w:numId="9">
    <w:abstractNumId w:val="6"/>
  </w:num>
  <w:num w:numId="10">
    <w:abstractNumId w:val="19"/>
  </w:num>
  <w:num w:numId="11">
    <w:abstractNumId w:val="9"/>
  </w:num>
  <w:num w:numId="12">
    <w:abstractNumId w:val="13"/>
  </w:num>
  <w:num w:numId="13">
    <w:abstractNumId w:val="2"/>
  </w:num>
  <w:num w:numId="14">
    <w:abstractNumId w:val="7"/>
  </w:num>
  <w:num w:numId="15">
    <w:abstractNumId w:val="20"/>
  </w:num>
  <w:num w:numId="16">
    <w:abstractNumId w:val="18"/>
  </w:num>
  <w:num w:numId="17">
    <w:abstractNumId w:val="10"/>
  </w:num>
  <w:num w:numId="18">
    <w:abstractNumId w:val="8"/>
  </w:num>
  <w:num w:numId="19">
    <w:abstractNumId w:val="17"/>
  </w:num>
  <w:num w:numId="20">
    <w:abstractNumId w:val="0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192"/>
    <w:rsid w:val="000036BF"/>
    <w:rsid w:val="00005F0C"/>
    <w:rsid w:val="00017BFC"/>
    <w:rsid w:val="000236F3"/>
    <w:rsid w:val="00026333"/>
    <w:rsid w:val="000300DC"/>
    <w:rsid w:val="000307E2"/>
    <w:rsid w:val="00037333"/>
    <w:rsid w:val="000448BA"/>
    <w:rsid w:val="000534A5"/>
    <w:rsid w:val="00055688"/>
    <w:rsid w:val="00061E5C"/>
    <w:rsid w:val="000651D2"/>
    <w:rsid w:val="000851F3"/>
    <w:rsid w:val="000859FB"/>
    <w:rsid w:val="000A268E"/>
    <w:rsid w:val="000A6298"/>
    <w:rsid w:val="000C54F6"/>
    <w:rsid w:val="000C7F13"/>
    <w:rsid w:val="000E42AF"/>
    <w:rsid w:val="000E6142"/>
    <w:rsid w:val="000F13CF"/>
    <w:rsid w:val="000F51EC"/>
    <w:rsid w:val="00105E81"/>
    <w:rsid w:val="00112A13"/>
    <w:rsid w:val="00112ED3"/>
    <w:rsid w:val="0012355B"/>
    <w:rsid w:val="00126D18"/>
    <w:rsid w:val="00136191"/>
    <w:rsid w:val="001370DD"/>
    <w:rsid w:val="00137525"/>
    <w:rsid w:val="00137571"/>
    <w:rsid w:val="00150EEF"/>
    <w:rsid w:val="00152B29"/>
    <w:rsid w:val="00170EBD"/>
    <w:rsid w:val="00177572"/>
    <w:rsid w:val="00192966"/>
    <w:rsid w:val="001A4B73"/>
    <w:rsid w:val="001A4CB3"/>
    <w:rsid w:val="001B0AC6"/>
    <w:rsid w:val="001B5AF3"/>
    <w:rsid w:val="001C5B8F"/>
    <w:rsid w:val="001D1542"/>
    <w:rsid w:val="001D7888"/>
    <w:rsid w:val="001E1BCD"/>
    <w:rsid w:val="001F34EC"/>
    <w:rsid w:val="0020177D"/>
    <w:rsid w:val="00201C4C"/>
    <w:rsid w:val="00220A01"/>
    <w:rsid w:val="002421E4"/>
    <w:rsid w:val="0024628A"/>
    <w:rsid w:val="00246793"/>
    <w:rsid w:val="00247FA5"/>
    <w:rsid w:val="00251BD7"/>
    <w:rsid w:val="00262BD3"/>
    <w:rsid w:val="00266858"/>
    <w:rsid w:val="002668A3"/>
    <w:rsid w:val="002740AC"/>
    <w:rsid w:val="00284E1F"/>
    <w:rsid w:val="00285213"/>
    <w:rsid w:val="002A16EB"/>
    <w:rsid w:val="002A1777"/>
    <w:rsid w:val="002A2072"/>
    <w:rsid w:val="002A3D86"/>
    <w:rsid w:val="002A5484"/>
    <w:rsid w:val="002C340B"/>
    <w:rsid w:val="002C6477"/>
    <w:rsid w:val="002C6FAA"/>
    <w:rsid w:val="002D64A1"/>
    <w:rsid w:val="002E032D"/>
    <w:rsid w:val="002F0A7A"/>
    <w:rsid w:val="002F6685"/>
    <w:rsid w:val="00300B57"/>
    <w:rsid w:val="0030230B"/>
    <w:rsid w:val="0030466B"/>
    <w:rsid w:val="00306311"/>
    <w:rsid w:val="003161BA"/>
    <w:rsid w:val="00337387"/>
    <w:rsid w:val="00342B12"/>
    <w:rsid w:val="00343CAA"/>
    <w:rsid w:val="00355D3F"/>
    <w:rsid w:val="00356DF6"/>
    <w:rsid w:val="00367064"/>
    <w:rsid w:val="00380DEE"/>
    <w:rsid w:val="00381DC9"/>
    <w:rsid w:val="00382B43"/>
    <w:rsid w:val="00384335"/>
    <w:rsid w:val="00397A6D"/>
    <w:rsid w:val="003B3211"/>
    <w:rsid w:val="003C1777"/>
    <w:rsid w:val="003C3D37"/>
    <w:rsid w:val="003C762A"/>
    <w:rsid w:val="003D5E8F"/>
    <w:rsid w:val="003D7FAE"/>
    <w:rsid w:val="003F181C"/>
    <w:rsid w:val="003F2FCD"/>
    <w:rsid w:val="003F6D37"/>
    <w:rsid w:val="00400041"/>
    <w:rsid w:val="00401BDA"/>
    <w:rsid w:val="004236B4"/>
    <w:rsid w:val="0044429D"/>
    <w:rsid w:val="00467CFB"/>
    <w:rsid w:val="004842F0"/>
    <w:rsid w:val="004A087B"/>
    <w:rsid w:val="004A1517"/>
    <w:rsid w:val="004A1684"/>
    <w:rsid w:val="004A2578"/>
    <w:rsid w:val="004A5A7F"/>
    <w:rsid w:val="004C2B22"/>
    <w:rsid w:val="004D27D3"/>
    <w:rsid w:val="004D43AF"/>
    <w:rsid w:val="004D7226"/>
    <w:rsid w:val="004F4667"/>
    <w:rsid w:val="00504518"/>
    <w:rsid w:val="00506C74"/>
    <w:rsid w:val="00506CC3"/>
    <w:rsid w:val="00507D91"/>
    <w:rsid w:val="00511D1B"/>
    <w:rsid w:val="005126CA"/>
    <w:rsid w:val="00531B11"/>
    <w:rsid w:val="00533282"/>
    <w:rsid w:val="0053367C"/>
    <w:rsid w:val="0053599A"/>
    <w:rsid w:val="00540122"/>
    <w:rsid w:val="0054165E"/>
    <w:rsid w:val="00544007"/>
    <w:rsid w:val="00546ED9"/>
    <w:rsid w:val="00550A31"/>
    <w:rsid w:val="00552DA9"/>
    <w:rsid w:val="0056424D"/>
    <w:rsid w:val="005803CE"/>
    <w:rsid w:val="0058072F"/>
    <w:rsid w:val="005809CB"/>
    <w:rsid w:val="005966F3"/>
    <w:rsid w:val="005B2AF5"/>
    <w:rsid w:val="005B381E"/>
    <w:rsid w:val="005B7A64"/>
    <w:rsid w:val="005C04BF"/>
    <w:rsid w:val="005C1F6B"/>
    <w:rsid w:val="005C7FF6"/>
    <w:rsid w:val="005E486E"/>
    <w:rsid w:val="005F3F3A"/>
    <w:rsid w:val="006015F2"/>
    <w:rsid w:val="00604C54"/>
    <w:rsid w:val="00610F5B"/>
    <w:rsid w:val="006115E2"/>
    <w:rsid w:val="00617F95"/>
    <w:rsid w:val="00622192"/>
    <w:rsid w:val="00631246"/>
    <w:rsid w:val="0064554D"/>
    <w:rsid w:val="0066367B"/>
    <w:rsid w:val="00670D24"/>
    <w:rsid w:val="00676FEF"/>
    <w:rsid w:val="00687A2B"/>
    <w:rsid w:val="0069321B"/>
    <w:rsid w:val="006A155C"/>
    <w:rsid w:val="006B28FD"/>
    <w:rsid w:val="006C76EC"/>
    <w:rsid w:val="006D051A"/>
    <w:rsid w:val="006D2FD2"/>
    <w:rsid w:val="006D7614"/>
    <w:rsid w:val="006E4BE6"/>
    <w:rsid w:val="006E4FD6"/>
    <w:rsid w:val="006F0CC6"/>
    <w:rsid w:val="006F74BA"/>
    <w:rsid w:val="00702467"/>
    <w:rsid w:val="00706467"/>
    <w:rsid w:val="00711375"/>
    <w:rsid w:val="0071702A"/>
    <w:rsid w:val="00727E28"/>
    <w:rsid w:val="00730DF7"/>
    <w:rsid w:val="00740A40"/>
    <w:rsid w:val="00742838"/>
    <w:rsid w:val="00750229"/>
    <w:rsid w:val="007511EC"/>
    <w:rsid w:val="00753476"/>
    <w:rsid w:val="0076181E"/>
    <w:rsid w:val="0077460F"/>
    <w:rsid w:val="00777AE6"/>
    <w:rsid w:val="007A0445"/>
    <w:rsid w:val="007A0480"/>
    <w:rsid w:val="007B08DC"/>
    <w:rsid w:val="007B7158"/>
    <w:rsid w:val="007C2830"/>
    <w:rsid w:val="007D2E42"/>
    <w:rsid w:val="007D4D2B"/>
    <w:rsid w:val="0080300A"/>
    <w:rsid w:val="008054C3"/>
    <w:rsid w:val="008118A2"/>
    <w:rsid w:val="00835079"/>
    <w:rsid w:val="008754B4"/>
    <w:rsid w:val="00887D5B"/>
    <w:rsid w:val="00893816"/>
    <w:rsid w:val="008B5B3A"/>
    <w:rsid w:val="008C024D"/>
    <w:rsid w:val="008C0F84"/>
    <w:rsid w:val="008C1801"/>
    <w:rsid w:val="008C196B"/>
    <w:rsid w:val="008C2EF8"/>
    <w:rsid w:val="008D01C5"/>
    <w:rsid w:val="008E1175"/>
    <w:rsid w:val="008E43CF"/>
    <w:rsid w:val="008E73F2"/>
    <w:rsid w:val="008F2559"/>
    <w:rsid w:val="00910DC5"/>
    <w:rsid w:val="009219CA"/>
    <w:rsid w:val="009274C6"/>
    <w:rsid w:val="00930883"/>
    <w:rsid w:val="00932AFF"/>
    <w:rsid w:val="00937218"/>
    <w:rsid w:val="0094586B"/>
    <w:rsid w:val="00946FA9"/>
    <w:rsid w:val="00953D9C"/>
    <w:rsid w:val="0096110F"/>
    <w:rsid w:val="009621FD"/>
    <w:rsid w:val="00964014"/>
    <w:rsid w:val="00967241"/>
    <w:rsid w:val="00973118"/>
    <w:rsid w:val="009868A1"/>
    <w:rsid w:val="009913E8"/>
    <w:rsid w:val="009916D7"/>
    <w:rsid w:val="00991C8C"/>
    <w:rsid w:val="00997986"/>
    <w:rsid w:val="009B1E57"/>
    <w:rsid w:val="009C0461"/>
    <w:rsid w:val="009C3C9E"/>
    <w:rsid w:val="009C7411"/>
    <w:rsid w:val="009D19F1"/>
    <w:rsid w:val="009E0DCC"/>
    <w:rsid w:val="009F62BD"/>
    <w:rsid w:val="00A01625"/>
    <w:rsid w:val="00A01DFC"/>
    <w:rsid w:val="00A0495A"/>
    <w:rsid w:val="00A0735C"/>
    <w:rsid w:val="00A07425"/>
    <w:rsid w:val="00A121E7"/>
    <w:rsid w:val="00A35D0E"/>
    <w:rsid w:val="00A63EBF"/>
    <w:rsid w:val="00A66A18"/>
    <w:rsid w:val="00A674EE"/>
    <w:rsid w:val="00A737C2"/>
    <w:rsid w:val="00A760FF"/>
    <w:rsid w:val="00A76553"/>
    <w:rsid w:val="00A82A3E"/>
    <w:rsid w:val="00A85527"/>
    <w:rsid w:val="00A914B0"/>
    <w:rsid w:val="00AA15CD"/>
    <w:rsid w:val="00AB518E"/>
    <w:rsid w:val="00AE6056"/>
    <w:rsid w:val="00AF78E8"/>
    <w:rsid w:val="00B20BF2"/>
    <w:rsid w:val="00B2181E"/>
    <w:rsid w:val="00B25E94"/>
    <w:rsid w:val="00B43F54"/>
    <w:rsid w:val="00B546CE"/>
    <w:rsid w:val="00B5734F"/>
    <w:rsid w:val="00B63EB5"/>
    <w:rsid w:val="00B65B55"/>
    <w:rsid w:val="00B661E2"/>
    <w:rsid w:val="00B738A0"/>
    <w:rsid w:val="00B75749"/>
    <w:rsid w:val="00B77BFF"/>
    <w:rsid w:val="00B8448B"/>
    <w:rsid w:val="00B84C96"/>
    <w:rsid w:val="00B92BFA"/>
    <w:rsid w:val="00BA4C00"/>
    <w:rsid w:val="00BB54A9"/>
    <w:rsid w:val="00BB5BEA"/>
    <w:rsid w:val="00BC04DE"/>
    <w:rsid w:val="00BC1338"/>
    <w:rsid w:val="00BD6014"/>
    <w:rsid w:val="00BF18A3"/>
    <w:rsid w:val="00BF4092"/>
    <w:rsid w:val="00C00F19"/>
    <w:rsid w:val="00C04B65"/>
    <w:rsid w:val="00C06873"/>
    <w:rsid w:val="00C13A4B"/>
    <w:rsid w:val="00C20CD0"/>
    <w:rsid w:val="00C27E9D"/>
    <w:rsid w:val="00C37B50"/>
    <w:rsid w:val="00C53FFB"/>
    <w:rsid w:val="00C87C12"/>
    <w:rsid w:val="00C9778C"/>
    <w:rsid w:val="00CA258D"/>
    <w:rsid w:val="00CA3EC1"/>
    <w:rsid w:val="00CC097E"/>
    <w:rsid w:val="00CC0D75"/>
    <w:rsid w:val="00CC3CF3"/>
    <w:rsid w:val="00CD300F"/>
    <w:rsid w:val="00CD7198"/>
    <w:rsid w:val="00CE00ED"/>
    <w:rsid w:val="00CE634A"/>
    <w:rsid w:val="00CF18FF"/>
    <w:rsid w:val="00CF46B7"/>
    <w:rsid w:val="00D024DE"/>
    <w:rsid w:val="00D031B7"/>
    <w:rsid w:val="00D03F99"/>
    <w:rsid w:val="00D07F45"/>
    <w:rsid w:val="00D10300"/>
    <w:rsid w:val="00D11901"/>
    <w:rsid w:val="00D202EC"/>
    <w:rsid w:val="00D432CB"/>
    <w:rsid w:val="00D450D9"/>
    <w:rsid w:val="00D518BD"/>
    <w:rsid w:val="00D55145"/>
    <w:rsid w:val="00D73F5F"/>
    <w:rsid w:val="00D856AC"/>
    <w:rsid w:val="00D86E43"/>
    <w:rsid w:val="00DA1B0B"/>
    <w:rsid w:val="00DB5D4E"/>
    <w:rsid w:val="00DC6E22"/>
    <w:rsid w:val="00DD6ED7"/>
    <w:rsid w:val="00DE782F"/>
    <w:rsid w:val="00DF25AA"/>
    <w:rsid w:val="00E1573D"/>
    <w:rsid w:val="00E239A7"/>
    <w:rsid w:val="00E53177"/>
    <w:rsid w:val="00E543B5"/>
    <w:rsid w:val="00E5502B"/>
    <w:rsid w:val="00E671E9"/>
    <w:rsid w:val="00E70DE7"/>
    <w:rsid w:val="00EA1AC5"/>
    <w:rsid w:val="00EA5DFD"/>
    <w:rsid w:val="00EA7B15"/>
    <w:rsid w:val="00EB449B"/>
    <w:rsid w:val="00EB63F8"/>
    <w:rsid w:val="00EB7CB7"/>
    <w:rsid w:val="00EC401D"/>
    <w:rsid w:val="00ED7248"/>
    <w:rsid w:val="00EE60BE"/>
    <w:rsid w:val="00EF5473"/>
    <w:rsid w:val="00EF648B"/>
    <w:rsid w:val="00F04ECC"/>
    <w:rsid w:val="00F253DF"/>
    <w:rsid w:val="00F3106A"/>
    <w:rsid w:val="00F35634"/>
    <w:rsid w:val="00F40E3B"/>
    <w:rsid w:val="00F456A3"/>
    <w:rsid w:val="00F559E9"/>
    <w:rsid w:val="00F61EA1"/>
    <w:rsid w:val="00F62562"/>
    <w:rsid w:val="00F64226"/>
    <w:rsid w:val="00F75B33"/>
    <w:rsid w:val="00F7781D"/>
    <w:rsid w:val="00F8009C"/>
    <w:rsid w:val="00F82D44"/>
    <w:rsid w:val="00F85ED7"/>
    <w:rsid w:val="00F96555"/>
    <w:rsid w:val="00FA73F6"/>
    <w:rsid w:val="00FB3BA6"/>
    <w:rsid w:val="00FB5DE8"/>
    <w:rsid w:val="00FC5B26"/>
    <w:rsid w:val="00FC7E79"/>
    <w:rsid w:val="00FD5DF4"/>
    <w:rsid w:val="00FD7A6D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18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2192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622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2192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22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2192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6221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22192"/>
    <w:pPr>
      <w:ind w:left="720"/>
      <w:contextualSpacing/>
    </w:pPr>
  </w:style>
  <w:style w:type="character" w:customStyle="1" w:styleId="apple-converted-space">
    <w:name w:val="apple-converted-space"/>
    <w:basedOn w:val="a0"/>
    <w:rsid w:val="0058072F"/>
  </w:style>
  <w:style w:type="character" w:styleId="ab">
    <w:name w:val="Strong"/>
    <w:basedOn w:val="a0"/>
    <w:uiPriority w:val="22"/>
    <w:qFormat/>
    <w:rsid w:val="008118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uit-5</cp:lastModifiedBy>
  <cp:revision>24</cp:revision>
  <dcterms:created xsi:type="dcterms:W3CDTF">2015-09-09T20:13:00Z</dcterms:created>
  <dcterms:modified xsi:type="dcterms:W3CDTF">2024-02-22T09:35:00Z</dcterms:modified>
</cp:coreProperties>
</file>