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3D386A">
        <w:t xml:space="preserve"> </w:t>
      </w:r>
      <w:r w:rsidR="009B2859">
        <w:t>используя</w:t>
      </w:r>
      <w:r w:rsidR="003D386A">
        <w:t xml:space="preserve"> отдельные коммутаторы</w:t>
      </w:r>
      <w:r w:rsidR="003D386A" w:rsidRPr="003D386A">
        <w:t xml:space="preserve">, </w:t>
      </w:r>
      <w:r w:rsidR="00706D20">
        <w:t>маршрутизатор</w:t>
      </w:r>
      <w:r w:rsidR="00872CE4">
        <w:t>ы</w:t>
      </w:r>
      <w:r w:rsidR="00F27864">
        <w:t xml:space="preserve"> и сервер хранение видео.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lastRenderedPageBreak/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ab/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Pr="002A4F8B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6B34AF" w:rsidRDefault="006B34AF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Default="003F7503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lastRenderedPageBreak/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694236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602" cy="36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</w:t>
      </w:r>
      <w:r w:rsidRPr="00742966">
        <w:rPr>
          <w:szCs w:val="28"/>
        </w:rPr>
        <w:t xml:space="preserve"> 5 </w:t>
      </w:r>
      <w:r w:rsidRPr="00742966">
        <w:rPr>
          <w:szCs w:val="28"/>
        </w:rPr>
        <w:t>-</w:t>
      </w:r>
      <w:r w:rsidRPr="00742966">
        <w:rPr>
          <w:szCs w:val="28"/>
        </w:rPr>
        <w:t xml:space="preserve"> </w:t>
      </w:r>
      <w:r w:rsidRPr="00742966">
        <w:rPr>
          <w:szCs w:val="28"/>
        </w:rPr>
        <w:t>Ф</w:t>
      </w:r>
      <w:r w:rsidRPr="00742966">
        <w:rPr>
          <w:szCs w:val="28"/>
        </w:rPr>
        <w:t>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3C7E3D" w:rsidRDefault="00916C51" w:rsidP="003C7E3D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color w:val="FF0000"/>
          <w:szCs w:val="28"/>
        </w:rPr>
        <w:t>СКРИН</w:t>
      </w:r>
      <w:bookmarkStart w:id="0" w:name="_GoBack"/>
      <w:bookmarkEnd w:id="0"/>
    </w:p>
    <w:p w:rsidR="003C7E3D" w:rsidRPr="00742966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3C7E3D" w:rsidRPr="00742966" w:rsidRDefault="003C7E3D" w:rsidP="00704431">
      <w:pPr>
        <w:spacing w:line="360" w:lineRule="auto"/>
        <w:ind w:firstLine="709"/>
        <w:rPr>
          <w:szCs w:val="28"/>
        </w:rPr>
      </w:pPr>
    </w:p>
    <w:p w:rsidR="003F7503" w:rsidRDefault="003F7503" w:rsidP="00704431">
      <w:pPr>
        <w:spacing w:line="360" w:lineRule="auto"/>
        <w:jc w:val="both"/>
        <w:rPr>
          <w:color w:val="FF0000"/>
          <w:szCs w:val="28"/>
        </w:rPr>
      </w:pPr>
    </w:p>
    <w:p w:rsidR="000903DE" w:rsidRPr="00C364DE" w:rsidRDefault="00FE0084" w:rsidP="003152A7">
      <w:pPr>
        <w:spacing w:line="360" w:lineRule="auto"/>
        <w:ind w:firstLine="709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3152A7">
      <w:pPr>
        <w:spacing w:line="360" w:lineRule="auto"/>
        <w:ind w:firstLine="709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3152A7">
      <w:pPr>
        <w:spacing w:line="360" w:lineRule="auto"/>
        <w:ind w:firstLine="709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355" w:rsidRDefault="00347355" w:rsidP="00C0684E">
      <w:r>
        <w:separator/>
      </w:r>
    </w:p>
  </w:endnote>
  <w:endnote w:type="continuationSeparator" w:id="0">
    <w:p w:rsidR="00347355" w:rsidRDefault="0034735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34735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916C5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15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355" w:rsidRDefault="00347355" w:rsidP="00C0684E">
      <w:r>
        <w:separator/>
      </w:r>
    </w:p>
  </w:footnote>
  <w:footnote w:type="continuationSeparator" w:id="0">
    <w:p w:rsidR="00347355" w:rsidRDefault="0034735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34735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4137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5A30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53BC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55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503"/>
    <w:rsid w:val="003F7B80"/>
    <w:rsid w:val="003F7BB5"/>
    <w:rsid w:val="00401EFA"/>
    <w:rsid w:val="00402039"/>
    <w:rsid w:val="004022EB"/>
    <w:rsid w:val="00403315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4A4E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3881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4DD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156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8F1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4A9E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97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6F7F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FA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4CF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194F"/>
    <w:rsid w:val="00D72235"/>
    <w:rsid w:val="00D73A79"/>
    <w:rsid w:val="00D73CFD"/>
    <w:rsid w:val="00D7588D"/>
    <w:rsid w:val="00D766CA"/>
    <w:rsid w:val="00D7722B"/>
    <w:rsid w:val="00D80A76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5D9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E7C16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2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E7DB3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B54C53E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14C675-ADE0-42B3-A253-9261E7A6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13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3090</cp:revision>
  <cp:lastPrinted>2025-01-22T15:43:00Z</cp:lastPrinted>
  <dcterms:created xsi:type="dcterms:W3CDTF">2010-05-24T07:53:00Z</dcterms:created>
  <dcterms:modified xsi:type="dcterms:W3CDTF">2025-01-30T09:13:00Z</dcterms:modified>
</cp:coreProperties>
</file>