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矩阵基本运算法则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A + B = B + A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 + B) + C = A + (B + C)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(AB)C = A(BC)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A(B + C) = AB + AC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 + B)C = AC + BC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(αβ)A = α(βA)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α(AB) = (αA)B = A(αB)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(α + β)A = αA + βA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α(A + B) = αA + βB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转置矩阵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给定m*n矩阵A的转置位n*m矩阵B，定义为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 w:eastAsiaTheme="minorEastAsia"/>
          <w:color w:val="auto"/>
          <w:sz w:val="24"/>
          <w:szCs w:val="24"/>
          <w:shd w:val="clear" w:color="auto" w:fill="auto"/>
          <w:vertAlign w:val="baseline"/>
          <w:lang w:eastAsia="zh-CN"/>
        </w:rPr>
        <w:t>A</w:t>
      </w:r>
      <w:r>
        <w:rPr>
          <w:rFonts w:hint="default" w:eastAsiaTheme="minorEastAsia"/>
          <w:color w:val="auto"/>
          <w:sz w:val="24"/>
          <w:szCs w:val="24"/>
          <w:shd w:val="clear" w:color="auto" w:fill="auto"/>
          <w:vertAlign w:val="subscript"/>
          <w:lang w:eastAsia="zh-CN"/>
        </w:rPr>
        <w:t>ji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B</w:t>
      </w:r>
      <w:r>
        <w:rPr>
          <w:rFonts w:hint="default" w:eastAsiaTheme="minorEastAsia"/>
          <w:color w:val="auto"/>
          <w:sz w:val="24"/>
          <w:szCs w:val="24"/>
          <w:shd w:val="clear" w:color="auto" w:fill="auto"/>
          <w:vertAlign w:val="subscript"/>
          <w:lang w:eastAsia="zh-CN"/>
        </w:rPr>
        <w:t>ij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其中j=1, ..., n和i=1, ..., m. A的转置记为A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)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A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(αA)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αA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 + B)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+ B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(AB)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B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矩阵的逆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若存在一个矩阵B使得AB=BA=I，则称n*n矩阵A为非奇异的或可逆的，矩阵B称为A的乘法逆元。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(AB)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= B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一个n*n矩阵若不存在乘法逆元，则称为奇异的。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等价方程组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给定一个m*n线性方程组Ax=b，可以通过在其两端同乘一个非奇异的m*m举证M，得到它的一个等价方程组.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       Ax = 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       MAx = Mb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所以可以得到：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     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Ax = 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     Ix = 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 xml:space="preserve">      x = A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-1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b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初等矩阵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类型I, 第I类初等矩阵由交换矩阵I的两行得到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E = [0,1,0;1,0,0;0,0,1]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类型II，第II类初等矩阵由单位矩阵的某一行乘以一个非零常数得到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E = [1,0,0;0,1,0;0,0,3]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类型III，第III类初等矩阵由矩阵I的某一行的倍数加到另一行得到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E = [1,0,3;0,1,0;0,0,1]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内积和外积</w:t>
      </w:r>
    </w:p>
    <w:p>
      <w:pPr>
        <w:numPr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x</w:t>
      </w:r>
      <w:r>
        <w:rPr>
          <w:rFonts w:hint="default"/>
          <w:color w:val="auto"/>
          <w:sz w:val="24"/>
          <w:szCs w:val="24"/>
          <w:shd w:val="clear" w:color="auto" w:fill="auto"/>
          <w:vertAlign w:val="superscript"/>
          <w:lang w:eastAsia="zh-CN"/>
        </w:rPr>
        <w:t>T</w:t>
      </w: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y = (x1, x2, ...</w:t>
      </w:r>
      <w:bookmarkStart w:id="0" w:name="_GoBack"/>
      <w:bookmarkEnd w:id="0"/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371221">
    <w:nsid w:val="5A24F415"/>
    <w:multiLevelType w:val="singleLevel"/>
    <w:tmpl w:val="5A24F4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2371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04"/>
    <w:rsid w:val="00636804"/>
    <w:rsid w:val="00CF3194"/>
    <w:rsid w:val="00DA35B3"/>
    <w:rsid w:val="177DF3CC"/>
    <w:rsid w:val="17DB5CA1"/>
    <w:rsid w:val="1BDF524B"/>
    <w:rsid w:val="1FFFC779"/>
    <w:rsid w:val="207F218C"/>
    <w:rsid w:val="27EFCF0D"/>
    <w:rsid w:val="2B0FBAFC"/>
    <w:rsid w:val="2BFDD54D"/>
    <w:rsid w:val="2DDF666D"/>
    <w:rsid w:val="2F7B98FE"/>
    <w:rsid w:val="35F31696"/>
    <w:rsid w:val="38D68D2D"/>
    <w:rsid w:val="3AA73B42"/>
    <w:rsid w:val="3B5E1CA6"/>
    <w:rsid w:val="3BFFA062"/>
    <w:rsid w:val="3C4F730E"/>
    <w:rsid w:val="3E9D1A9E"/>
    <w:rsid w:val="3EBBB455"/>
    <w:rsid w:val="3F532EB5"/>
    <w:rsid w:val="3FED6A88"/>
    <w:rsid w:val="3FF12647"/>
    <w:rsid w:val="45BEC94A"/>
    <w:rsid w:val="49EFCD39"/>
    <w:rsid w:val="49F1CDA4"/>
    <w:rsid w:val="4DD5246D"/>
    <w:rsid w:val="4EFB348B"/>
    <w:rsid w:val="4F3F130F"/>
    <w:rsid w:val="4F7F9CEA"/>
    <w:rsid w:val="4FFF7A89"/>
    <w:rsid w:val="50EBC149"/>
    <w:rsid w:val="52B7158C"/>
    <w:rsid w:val="537D8F34"/>
    <w:rsid w:val="53BFB8E0"/>
    <w:rsid w:val="557D1342"/>
    <w:rsid w:val="56F766A6"/>
    <w:rsid w:val="573E3E90"/>
    <w:rsid w:val="57676236"/>
    <w:rsid w:val="59AF3F88"/>
    <w:rsid w:val="5B7F6E9C"/>
    <w:rsid w:val="5BEE8D79"/>
    <w:rsid w:val="5D935830"/>
    <w:rsid w:val="5DBF3634"/>
    <w:rsid w:val="5FEA9A5D"/>
    <w:rsid w:val="5FEB038C"/>
    <w:rsid w:val="5FF6EF54"/>
    <w:rsid w:val="5FF9FD25"/>
    <w:rsid w:val="637513BF"/>
    <w:rsid w:val="63BF5B95"/>
    <w:rsid w:val="67F75AC8"/>
    <w:rsid w:val="69B079B8"/>
    <w:rsid w:val="6BF7C163"/>
    <w:rsid w:val="6E73255F"/>
    <w:rsid w:val="6EDB1961"/>
    <w:rsid w:val="6EFFF327"/>
    <w:rsid w:val="6FC20FCB"/>
    <w:rsid w:val="6FEAF92E"/>
    <w:rsid w:val="6FF64D0E"/>
    <w:rsid w:val="72D4914F"/>
    <w:rsid w:val="72FF094C"/>
    <w:rsid w:val="739F2061"/>
    <w:rsid w:val="73EF00AD"/>
    <w:rsid w:val="73FFF8E4"/>
    <w:rsid w:val="763B6B7A"/>
    <w:rsid w:val="767DC8BE"/>
    <w:rsid w:val="7693CE1F"/>
    <w:rsid w:val="77652ACD"/>
    <w:rsid w:val="779F60A3"/>
    <w:rsid w:val="77B7F546"/>
    <w:rsid w:val="77EB5328"/>
    <w:rsid w:val="77ED1258"/>
    <w:rsid w:val="77FB15EB"/>
    <w:rsid w:val="77FF9A51"/>
    <w:rsid w:val="77FFAD76"/>
    <w:rsid w:val="7A7E8CD8"/>
    <w:rsid w:val="7B97120B"/>
    <w:rsid w:val="7B9DB624"/>
    <w:rsid w:val="7BA9C05C"/>
    <w:rsid w:val="7BBFB5B0"/>
    <w:rsid w:val="7BEB9587"/>
    <w:rsid w:val="7BEE6397"/>
    <w:rsid w:val="7BEEA34B"/>
    <w:rsid w:val="7DEF0284"/>
    <w:rsid w:val="7DEFBE44"/>
    <w:rsid w:val="7DF7DA76"/>
    <w:rsid w:val="7DFA6D24"/>
    <w:rsid w:val="7E3D808E"/>
    <w:rsid w:val="7E7D03B6"/>
    <w:rsid w:val="7E9B5EDE"/>
    <w:rsid w:val="7ECBEBFB"/>
    <w:rsid w:val="7EF21E3B"/>
    <w:rsid w:val="7EFB8308"/>
    <w:rsid w:val="7F5F4F2F"/>
    <w:rsid w:val="7F6F68D6"/>
    <w:rsid w:val="7F6F8014"/>
    <w:rsid w:val="7F9F5672"/>
    <w:rsid w:val="7FA685AA"/>
    <w:rsid w:val="7FD78634"/>
    <w:rsid w:val="7FDF9CF1"/>
    <w:rsid w:val="7FF604E8"/>
    <w:rsid w:val="7FF7366E"/>
    <w:rsid w:val="7FFB0C4B"/>
    <w:rsid w:val="7FFE43A3"/>
    <w:rsid w:val="7FFF7B10"/>
    <w:rsid w:val="8F3F42F9"/>
    <w:rsid w:val="95DF9517"/>
    <w:rsid w:val="9BD047B6"/>
    <w:rsid w:val="9BD75DD3"/>
    <w:rsid w:val="9F6FB1A9"/>
    <w:rsid w:val="9FD297DD"/>
    <w:rsid w:val="A7EFE459"/>
    <w:rsid w:val="AF5FF2A6"/>
    <w:rsid w:val="AFDE5BD8"/>
    <w:rsid w:val="B76FD4CF"/>
    <w:rsid w:val="B7DC0FB6"/>
    <w:rsid w:val="B7FF6FC5"/>
    <w:rsid w:val="BCFFCA89"/>
    <w:rsid w:val="BDEC697F"/>
    <w:rsid w:val="BDFDF4F0"/>
    <w:rsid w:val="BEADB221"/>
    <w:rsid w:val="BEBFF291"/>
    <w:rsid w:val="BEFFBCEE"/>
    <w:rsid w:val="BF0B03ED"/>
    <w:rsid w:val="BF6EA07F"/>
    <w:rsid w:val="BF6F3528"/>
    <w:rsid w:val="BFB56B29"/>
    <w:rsid w:val="BFF8EBB4"/>
    <w:rsid w:val="BFF911BB"/>
    <w:rsid w:val="C7F66B7A"/>
    <w:rsid w:val="CD9E1612"/>
    <w:rsid w:val="CF54D459"/>
    <w:rsid w:val="CF7F4A4A"/>
    <w:rsid w:val="CFFB7288"/>
    <w:rsid w:val="CFFBB90D"/>
    <w:rsid w:val="D5AF7D2B"/>
    <w:rsid w:val="D5FF0050"/>
    <w:rsid w:val="DA9DAAB3"/>
    <w:rsid w:val="DBBD73C6"/>
    <w:rsid w:val="DD7F16D8"/>
    <w:rsid w:val="DD9FD410"/>
    <w:rsid w:val="DEF64190"/>
    <w:rsid w:val="DF355C9E"/>
    <w:rsid w:val="DF6E88EF"/>
    <w:rsid w:val="DFAFF613"/>
    <w:rsid w:val="E1EB65BC"/>
    <w:rsid w:val="E3BF0B61"/>
    <w:rsid w:val="E5F76361"/>
    <w:rsid w:val="E7EFA6F5"/>
    <w:rsid w:val="EAAF63D9"/>
    <w:rsid w:val="EBFB2A87"/>
    <w:rsid w:val="EC1B8944"/>
    <w:rsid w:val="EC7C62B1"/>
    <w:rsid w:val="EDD76F81"/>
    <w:rsid w:val="EDF68243"/>
    <w:rsid w:val="EF4F5498"/>
    <w:rsid w:val="EFDE540F"/>
    <w:rsid w:val="EFF74B36"/>
    <w:rsid w:val="EFFC6B96"/>
    <w:rsid w:val="EFFE6C12"/>
    <w:rsid w:val="EFFEC155"/>
    <w:rsid w:val="EFFF1AFF"/>
    <w:rsid w:val="F3FFA551"/>
    <w:rsid w:val="F567041E"/>
    <w:rsid w:val="F5B77D3C"/>
    <w:rsid w:val="F63F859C"/>
    <w:rsid w:val="F6FF51F9"/>
    <w:rsid w:val="F76F2A59"/>
    <w:rsid w:val="F7B99EF9"/>
    <w:rsid w:val="F7EE5A28"/>
    <w:rsid w:val="F7FECB6D"/>
    <w:rsid w:val="F9774BCB"/>
    <w:rsid w:val="F9F5E3F9"/>
    <w:rsid w:val="FA9F045E"/>
    <w:rsid w:val="FABFB516"/>
    <w:rsid w:val="FB5F80DA"/>
    <w:rsid w:val="FBEB6BF1"/>
    <w:rsid w:val="FBFD8C28"/>
    <w:rsid w:val="FBFE74C0"/>
    <w:rsid w:val="FC7D471D"/>
    <w:rsid w:val="FD3AEFA3"/>
    <w:rsid w:val="FDBE399D"/>
    <w:rsid w:val="FDF5C5FB"/>
    <w:rsid w:val="FDFBC088"/>
    <w:rsid w:val="FDFD0326"/>
    <w:rsid w:val="FEABAEB8"/>
    <w:rsid w:val="FEF7B4A4"/>
    <w:rsid w:val="FEFF3A11"/>
    <w:rsid w:val="FF3E6263"/>
    <w:rsid w:val="FF5255CF"/>
    <w:rsid w:val="FF535132"/>
    <w:rsid w:val="FF7EEC98"/>
    <w:rsid w:val="FF7F81DD"/>
    <w:rsid w:val="FF95E754"/>
    <w:rsid w:val="FF9A9087"/>
    <w:rsid w:val="FF9EEC25"/>
    <w:rsid w:val="FFB71AF4"/>
    <w:rsid w:val="FFE65A36"/>
    <w:rsid w:val="FFFB0490"/>
    <w:rsid w:val="FFFD0A66"/>
    <w:rsid w:val="FFFDD9D5"/>
    <w:rsid w:val="FFFFE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2017-07-20T11:49:00Z</dcterms:created>
  <dc:creator>黄 阳 Yang Huang</dc:creator>
  <cp:lastModifiedBy>root</cp:lastModifiedBy>
  <dcterms:modified xsi:type="dcterms:W3CDTF">2017-12-05T09:50:49Z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