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504fdb8ac8755f6bd38c8486991f8989bbbb817"/>
    <w:p>
      <w:pPr>
        <w:pStyle w:val="Heading1"/>
      </w:pPr>
      <w:r>
        <w:t xml:space="preserve">PMOMax – Google Cloud Marketplace Compliance Attestation (2026)</w:t>
      </w:r>
    </w:p>
    <w:bookmarkStart w:id="20" w:name="required-files-artifacts"/>
    <w:p>
      <w:pPr>
        <w:pStyle w:val="Heading2"/>
      </w:pPr>
      <w:r>
        <w:t xml:space="preserve">1. Required Files &amp; Artifacts</w:t>
      </w:r>
    </w:p>
    <w:p>
      <w:pPr>
        <w:pStyle w:val="Compact"/>
        <w:numPr>
          <w:ilvl w:val="0"/>
          <w:numId w:val="1001"/>
        </w:numPr>
      </w:pPr>
      <w:r>
        <w:t xml:space="preserve">Dockerfile: Multi-stage, production-ready, exposes port 8080</w:t>
      </w:r>
    </w:p>
    <w:p>
      <w:pPr>
        <w:pStyle w:val="Compact"/>
        <w:numPr>
          <w:ilvl w:val="0"/>
          <w:numId w:val="1001"/>
        </w:numPr>
      </w:pPr>
      <w:r>
        <w:t xml:space="preserve">cloudbuild.yaml: Container build and push</w:t>
      </w:r>
    </w:p>
    <w:p>
      <w:pPr>
        <w:pStyle w:val="Compact"/>
        <w:numPr>
          <w:ilvl w:val="0"/>
          <w:numId w:val="1001"/>
        </w:numPr>
      </w:pPr>
      <w:r>
        <w:t xml:space="preserve">metadata.json: Name, description, version, license, maintainers, SBOM, vulnerability reports</w:t>
      </w:r>
    </w:p>
    <w:p>
      <w:pPr>
        <w:pStyle w:val="Compact"/>
        <w:numPr>
          <w:ilvl w:val="0"/>
          <w:numId w:val="1001"/>
        </w:numPr>
      </w:pPr>
      <w:r>
        <w:t xml:space="preserve">LICENSE: Apache 2.0</w:t>
      </w:r>
    </w:p>
    <w:p>
      <w:pPr>
        <w:pStyle w:val="Compact"/>
        <w:numPr>
          <w:ilvl w:val="0"/>
          <w:numId w:val="1001"/>
        </w:numPr>
      </w:pPr>
      <w:r>
        <w:t xml:space="preserve">openapi.yaml: Valid OpenAPI 3.0 spec</w:t>
      </w:r>
    </w:p>
    <w:p>
      <w:pPr>
        <w:pStyle w:val="Compact"/>
        <w:numPr>
          <w:ilvl w:val="0"/>
          <w:numId w:val="1001"/>
        </w:numPr>
      </w:pPr>
      <w:r>
        <w:t xml:space="preserve">deploy-marketplace.sh: Full deployment pipeline</w:t>
      </w:r>
    </w:p>
    <w:p>
      <w:pPr>
        <w:pStyle w:val="Compact"/>
        <w:numPr>
          <w:ilvl w:val="0"/>
          <w:numId w:val="1001"/>
        </w:numPr>
      </w:pPr>
      <w:r>
        <w:t xml:space="preserve">SBOM &amp; vulnerability reports: All present</w:t>
      </w:r>
    </w:p>
    <w:bookmarkEnd w:id="20"/>
    <w:bookmarkStart w:id="21" w:name="api-health-and-export"/>
    <w:p>
      <w:pPr>
        <w:pStyle w:val="Heading2"/>
      </w:pPr>
      <w:r>
        <w:t xml:space="preserve">2. API, Health, and Export</w:t>
      </w:r>
    </w:p>
    <w:p>
      <w:pPr>
        <w:pStyle w:val="Compact"/>
        <w:numPr>
          <w:ilvl w:val="0"/>
          <w:numId w:val="1002"/>
        </w:numPr>
      </w:pPr>
      <w:r>
        <w:t xml:space="preserve">Health endpoint: GET /_healthz returns 200 OK</w:t>
      </w:r>
    </w:p>
    <w:p>
      <w:pPr>
        <w:pStyle w:val="Compact"/>
        <w:numPr>
          <w:ilvl w:val="0"/>
          <w:numId w:val="1002"/>
        </w:numPr>
      </w:pPr>
      <w:r>
        <w:t xml:space="preserve">API endpoints: /api/demo (GET), /api/export (POST)</w:t>
      </w:r>
    </w:p>
    <w:p>
      <w:pPr>
        <w:pStyle w:val="Compact"/>
        <w:numPr>
          <w:ilvl w:val="0"/>
          <w:numId w:val="1002"/>
        </w:numPr>
      </w:pPr>
      <w:r>
        <w:t xml:space="preserve">Export: Word, PDF, JSON, CSV, Markdown, Text</w:t>
      </w:r>
    </w:p>
    <w:bookmarkEnd w:id="21"/>
    <w:bookmarkStart w:id="22" w:name="security-privacy"/>
    <w:p>
      <w:pPr>
        <w:pStyle w:val="Heading2"/>
      </w:pPr>
      <w:r>
        <w:t xml:space="preserve">3. Security &amp; Privacy</w:t>
      </w:r>
    </w:p>
    <w:p>
      <w:pPr>
        <w:pStyle w:val="Compact"/>
        <w:numPr>
          <w:ilvl w:val="0"/>
          <w:numId w:val="1003"/>
        </w:numPr>
      </w:pPr>
      <w:r>
        <w:t xml:space="preserve">No user authentication or scope escalation</w:t>
      </w:r>
    </w:p>
    <w:p>
      <w:pPr>
        <w:pStyle w:val="Compact"/>
        <w:numPr>
          <w:ilvl w:val="0"/>
          <w:numId w:val="1003"/>
        </w:numPr>
      </w:pPr>
      <w:r>
        <w:t xml:space="preserve">All parsing and AI calls are user-triggered only</w:t>
      </w:r>
    </w:p>
    <w:p>
      <w:pPr>
        <w:pStyle w:val="Compact"/>
        <w:numPr>
          <w:ilvl w:val="0"/>
          <w:numId w:val="1003"/>
        </w:numPr>
      </w:pPr>
      <w:r>
        <w:t xml:space="preserve">No persistent storage of user data</w:t>
      </w:r>
    </w:p>
    <w:p>
      <w:pPr>
        <w:pStyle w:val="Compact"/>
        <w:numPr>
          <w:ilvl w:val="0"/>
          <w:numId w:val="1003"/>
        </w:numPr>
      </w:pPr>
      <w:r>
        <w:t xml:space="preserve">Least-privilege backend (health, AI, static files only)</w:t>
      </w:r>
    </w:p>
    <w:p>
      <w:pPr>
        <w:pStyle w:val="Compact"/>
        <w:numPr>
          <w:ilvl w:val="0"/>
          <w:numId w:val="1003"/>
        </w:numPr>
      </w:pPr>
      <w:r>
        <w:t xml:space="preserve">All external calls use service account credentials</w:t>
      </w:r>
    </w:p>
    <w:bookmarkEnd w:id="22"/>
    <w:bookmarkStart w:id="23" w:name="compliance-documentation"/>
    <w:p>
      <w:pPr>
        <w:pStyle w:val="Heading2"/>
      </w:pPr>
      <w:r>
        <w:t xml:space="preserve">4. Compliance &amp; Documentation</w:t>
      </w:r>
    </w:p>
    <w:p>
      <w:pPr>
        <w:pStyle w:val="Compact"/>
        <w:numPr>
          <w:ilvl w:val="0"/>
          <w:numId w:val="1004"/>
        </w:numPr>
      </w:pPr>
      <w:r>
        <w:t xml:space="preserve">README.md: Expanded, accurate, Marketplace-ready</w:t>
      </w:r>
    </w:p>
    <w:p>
      <w:pPr>
        <w:pStyle w:val="Compact"/>
        <w:numPr>
          <w:ilvl w:val="0"/>
          <w:numId w:val="1004"/>
        </w:numPr>
      </w:pPr>
      <w:r>
        <w:t xml:space="preserve">All guides, manuals, and checklists updated for 2026</w:t>
      </w:r>
    </w:p>
    <w:p>
      <w:pPr>
        <w:pStyle w:val="Compact"/>
        <w:numPr>
          <w:ilvl w:val="0"/>
          <w:numId w:val="1004"/>
        </w:numPr>
      </w:pPr>
      <w:r>
        <w:t xml:space="preserve">All compliance boxes checked only if requirements are met</w:t>
      </w:r>
    </w:p>
    <w:p>
      <w:pPr>
        <w:pStyle w:val="Compact"/>
        <w:numPr>
          <w:ilvl w:val="0"/>
          <w:numId w:val="1004"/>
        </w:numPr>
      </w:pPr>
      <w:r>
        <w:t xml:space="preserve">No outdated, incomplete, or misleading items</w:t>
      </w:r>
    </w:p>
    <w:bookmarkEnd w:id="23"/>
    <w:bookmarkStart w:id="24" w:name="attestation"/>
    <w:p>
      <w:pPr>
        <w:pStyle w:val="Heading2"/>
      </w:pPr>
      <w:r>
        <w:t xml:space="preserve">5. Attestation</w:t>
      </w:r>
    </w:p>
    <w:p>
      <w:pPr>
        <w:pStyle w:val="FirstParagraph"/>
      </w:pPr>
      <w:r>
        <w:t xml:space="preserve">All requirements for Google Cloud Marketplace onboarding are met as of January 2, 2026. All documentation, checklists, and templates are accurate and up-to-date. Any future changes will be reflected immediately in this file and all related artifacts.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Maintainer:</w:t>
      </w:r>
      <w:r>
        <w:t xml:space="preserve"> </w:t>
      </w:r>
      <w:r>
        <w:t xml:space="preserve">PMOMax Team (andrewi@katalyststreet.com)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1.0.18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2, 2026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2026-01-02T22:12:21Z</dcterms:created>
  <dcterms:modified xsi:type="dcterms:W3CDTF">2026-01-02T22:12:21Z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