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c53dc72fbd83b9d66bfe7aff7f6e29beb697f8"/>
    <w:p>
      <w:pPr>
        <w:pStyle w:val="Heading1"/>
      </w:pPr>
      <w:r>
        <w:t xml:space="preserve">Master Documentation - Chunk 03: Security, Privacy &amp; Compliance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PMOMax PID Architect - Master Documentation</w:t>
      </w:r>
      <w:r>
        <w:br/>
      </w:r>
      <w:r>
        <w:rPr>
          <w:b/>
          <w:bCs/>
        </w:rPr>
        <w:t xml:space="preserve">Chunk:</w:t>
      </w:r>
      <w:r>
        <w:t xml:space="preserve"> </w:t>
      </w:r>
      <w:r>
        <w:t xml:space="preserve">03 of 07</w:t>
      </w:r>
      <w:r>
        <w:br/>
      </w:r>
      <w:r>
        <w:rPr>
          <w:b/>
          <w:bCs/>
        </w:rPr>
        <w:t xml:space="preserve">Sections:</w:t>
      </w:r>
      <w:r>
        <w:t xml:space="preserve"> </w:t>
      </w:r>
      <w:r>
        <w:t xml:space="preserve">9-12</w:t>
      </w:r>
      <w:r>
        <w:br/>
      </w:r>
      <w:r>
        <w:rPr>
          <w:b/>
          <w:bCs/>
        </w:rPr>
        <w:t xml:space="preserve">Pages:</w:t>
      </w:r>
      <w:r>
        <w:t xml:space="preserve"> </w:t>
      </w:r>
      <w:r>
        <w:t xml:space="preserve">18-22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1.0.18</w:t>
      </w:r>
    </w:p>
    <w:p>
      <w:r>
        <w:pict>
          <v:rect style="width:0;height:1.5pt" o:hralign="center" o:hrstd="t" o:hr="t"/>
        </w:pict>
      </w:r>
    </w:p>
    <w:bookmarkStart w:id="20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chunk provides comprehensive documentation of security controls, privacy compliance, vulnerability management, and legal framework. It demonstrates GCP Marketplace readiness across security, privacy, and regulatory compliance dimensions.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- Security Engineers</w:t>
      </w:r>
      <w:r>
        <w:t xml:space="preserve"> </w:t>
      </w:r>
      <w:r>
        <w:t xml:space="preserve">- Compliance Officers</w:t>
      </w:r>
      <w:r>
        <w:t xml:space="preserve"> </w:t>
      </w:r>
      <w:r>
        <w:t xml:space="preserve">- Legal Teams</w:t>
      </w:r>
      <w:r>
        <w:t xml:space="preserve"> </w:t>
      </w:r>
      <w:r>
        <w:t xml:space="preserve">- GCP Marketplace Security Reviewers</w:t>
      </w:r>
      <w:r>
        <w:t xml:space="preserve"> </w:t>
      </w:r>
      <w:r>
        <w:t xml:space="preserve">- Privacy Officers (DPO/CPO)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Familiarity with GDPR, CCPA, WCAG 2.1, OWASP Top 10, and cloud security best practices.</w:t>
      </w:r>
    </w:p>
    <w:p>
      <w:r>
        <w:pict>
          <v:rect style="width:0;height:1.5pt" o:hralign="center" o:hrstd="t" o:hr="t"/>
        </w:pict>
      </w:r>
    </w:p>
    <w:bookmarkEnd w:id="20"/>
    <w:bookmarkStart w:id="25" w:name="section-9-security-posture"/>
    <w:p>
      <w:pPr>
        <w:pStyle w:val="Heading2"/>
      </w:pPr>
      <w:r>
        <w:t xml:space="preserve">Section 9: Security Posture</w:t>
      </w:r>
    </w:p>
    <w:bookmarkStart w:id="21" w:name="security-architecture-overview"/>
    <w:p>
      <w:pPr>
        <w:pStyle w:val="Heading3"/>
      </w:pPr>
      <w:r>
        <w:t xml:space="preserve">9.1 Security Architecture Overview</w:t>
      </w:r>
    </w:p>
    <w:p>
      <w:pPr>
        <w:pStyle w:val="FirstParagraph"/>
      </w:pPr>
      <w:r>
        <w:rPr>
          <w:b/>
          <w:bCs/>
        </w:rPr>
        <w:t xml:space="preserve">Defense-in-Depth Strategy:</w:t>
      </w:r>
    </w:p>
    <w:p>
      <w:pPr>
        <w:pStyle w:val="BodyText"/>
      </w:pPr>
      <w:r>
        <w:t xml:space="preserve">PMOMax implements a multi-layered security model with controls at every tier: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1: Infrastructure (Google Cloud Platform)           │</w:t>
      </w:r>
      <w:r>
        <w:br/>
      </w:r>
      <w:r>
        <w:rPr>
          <w:rStyle w:val="VerbatimChar"/>
        </w:rPr>
        <w:t xml:space="preserve">│  ├─ Cloud Run: Managed container platform                 │</w:t>
      </w:r>
      <w:r>
        <w:br/>
      </w:r>
      <w:r>
        <w:rPr>
          <w:rStyle w:val="VerbatimChar"/>
        </w:rPr>
        <w:t xml:space="preserve">│  ├─ Secret Manager: Encrypted secrets storage             │</w:t>
      </w:r>
      <w:r>
        <w:br/>
      </w:r>
      <w:r>
        <w:rPr>
          <w:rStyle w:val="VerbatimChar"/>
        </w:rPr>
        <w:t xml:space="preserve">│  ├─ Artifact Registry: Signed container images            │</w:t>
      </w:r>
      <w:r>
        <w:br/>
      </w:r>
      <w:r>
        <w:rPr>
          <w:rStyle w:val="VerbatimChar"/>
        </w:rPr>
        <w:t xml:space="preserve">│  └─ Cloud Logging: Immutable audit logs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2: Network Security                                  │</w:t>
      </w:r>
      <w:r>
        <w:br/>
      </w:r>
      <w:r>
        <w:rPr>
          <w:rStyle w:val="VerbatimChar"/>
        </w:rPr>
        <w:t xml:space="preserve">│  ├─ TLS 1.2+ enforcement (Cloud Run automatic)            │</w:t>
      </w:r>
      <w:r>
        <w:br/>
      </w:r>
      <w:r>
        <w:rPr>
          <w:rStyle w:val="VerbatimChar"/>
        </w:rPr>
        <w:t xml:space="preserve">│  ├─ HTTPS-only (HTTP → HTTPS redirect)                    │</w:t>
      </w:r>
      <w:r>
        <w:br/>
      </w:r>
      <w:r>
        <w:rPr>
          <w:rStyle w:val="VerbatimChar"/>
        </w:rPr>
        <w:t xml:space="preserve">│  ├─ Public ingress with rate limiting                     │</w:t>
      </w:r>
      <w:r>
        <w:br/>
      </w:r>
      <w:r>
        <w:rPr>
          <w:rStyle w:val="VerbatimChar"/>
        </w:rPr>
        <w:t xml:space="preserve">│  └─ No VPC peering (isolated public service)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3: Application Security                              │</w:t>
      </w:r>
      <w:r>
        <w:br/>
      </w:r>
      <w:r>
        <w:rPr>
          <w:rStyle w:val="VerbatimChar"/>
        </w:rPr>
        <w:t xml:space="preserve">│  ├─ Rate limiting: 100 req/min per IP                     │</w:t>
      </w:r>
      <w:r>
        <w:br/>
      </w:r>
      <w:r>
        <w:rPr>
          <w:rStyle w:val="VerbatimChar"/>
        </w:rPr>
        <w:t xml:space="preserve">│  ├─ Input validation: Size, type, content sanitization    │</w:t>
      </w:r>
      <w:r>
        <w:br/>
      </w:r>
      <w:r>
        <w:rPr>
          <w:rStyle w:val="VerbatimChar"/>
        </w:rPr>
        <w:t xml:space="preserve">│  ├─ Security headers: CSP, X-Frame-Options, HSTS, etc.    │</w:t>
      </w:r>
      <w:r>
        <w:br/>
      </w:r>
      <w:r>
        <w:rPr>
          <w:rStyle w:val="VerbatimChar"/>
        </w:rPr>
        <w:t xml:space="preserve">│  └─ Error sanitization: No stack traces to client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4: Data Security                                     │</w:t>
      </w:r>
      <w:r>
        <w:br/>
      </w:r>
      <w:r>
        <w:rPr>
          <w:rStyle w:val="VerbatimChar"/>
        </w:rPr>
        <w:t xml:space="preserve">│  ├─ Zero persistence (ephemeral processing)               │</w:t>
      </w:r>
      <w:r>
        <w:br/>
      </w:r>
      <w:r>
        <w:rPr>
          <w:rStyle w:val="VerbatimChar"/>
        </w:rPr>
        <w:t xml:space="preserve">│  ├─ No database (no data breach risk)                     │</w:t>
      </w:r>
      <w:r>
        <w:br/>
      </w:r>
      <w:r>
        <w:rPr>
          <w:rStyle w:val="VerbatimChar"/>
        </w:rPr>
        <w:t xml:space="preserve">│  ├─ Client-side encryption (browser sessionStorage)       │</w:t>
      </w:r>
      <w:r>
        <w:br/>
      </w:r>
      <w:r>
        <w:rPr>
          <w:rStyle w:val="VerbatimChar"/>
        </w:rPr>
        <w:t xml:space="preserve">│  └─ TLS encryption in transit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5: Dependency Security                               │</w:t>
      </w:r>
      <w:r>
        <w:br/>
      </w:r>
      <w:r>
        <w:rPr>
          <w:rStyle w:val="VerbatimChar"/>
        </w:rPr>
        <w:t xml:space="preserve">│  ├─ Locked dependencies (package-lock.json)               │</w:t>
      </w:r>
      <w:r>
        <w:br/>
      </w:r>
      <w:r>
        <w:rPr>
          <w:rStyle w:val="VerbatimChar"/>
        </w:rPr>
        <w:t xml:space="preserve">│  ├─ SBOM generation (Syft, 442 packages)                  │</w:t>
      </w:r>
      <w:r>
        <w:br/>
      </w:r>
      <w:r>
        <w:rPr>
          <w:rStyle w:val="VerbatimChar"/>
        </w:rPr>
        <w:t xml:space="preserve">│  ├─ npm audit (2 moderate vulnerabilities, non-blocking)  │</w:t>
      </w:r>
      <w:r>
        <w:br/>
      </w:r>
      <w:r>
        <w:rPr>
          <w:rStyle w:val="VerbatimChar"/>
        </w:rPr>
        <w:t xml:space="preserve">│  └─ Vulnerability remediation policy (7-90 day SLA)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1"/>
    <w:bookmarkStart w:id="23" w:name="security-controls-matrix"/>
    <w:p>
      <w:pPr>
        <w:pStyle w:val="Heading3"/>
      </w:pPr>
      <w:r>
        <w:t xml:space="preserve">9.2 Security Controls Matrix</w:t>
      </w:r>
    </w:p>
    <w:bookmarkStart w:id="22" w:name="owasp-top-10-2021-mitigation"/>
    <w:p>
      <w:pPr>
        <w:pStyle w:val="Heading4"/>
      </w:pPr>
      <w:r>
        <w:t xml:space="preserve">OWASP Top 10 (2021)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24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A01: Broken Access Control</w:t>
            </w:r>
          </w:p>
        </w:tc>
        <w:tc>
          <w:tcPr/>
          <w:p>
            <w:pPr>
              <w:pStyle w:val="Compact"/>
            </w:pPr>
            <w:r>
              <w:t xml:space="preserve">No authentication required</w:t>
            </w:r>
          </w:p>
        </w:tc>
        <w:tc>
          <w:tcPr/>
          <w:p>
            <w:pPr>
              <w:pStyle w:val="Compact"/>
            </w:pPr>
            <w:r>
              <w:t xml:space="preserve">Public SaaS model, no access control needed</w:t>
            </w:r>
          </w:p>
        </w:tc>
        <w:tc>
          <w:tcPr/>
          <w:p>
            <w:pPr>
              <w:pStyle w:val="Compact"/>
            </w:pPr>
            <w:r>
              <w:t xml:space="preserve">✅ 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A02: Cryptographic Failures</w:t>
            </w:r>
          </w:p>
        </w:tc>
        <w:tc>
          <w:tcPr/>
          <w:p>
            <w:pPr>
              <w:pStyle w:val="Compact"/>
            </w:pPr>
            <w:r>
              <w:t xml:space="preserve">TLS 1.2+ enforcement</w:t>
            </w:r>
          </w:p>
        </w:tc>
        <w:tc>
          <w:tcPr/>
          <w:p>
            <w:pPr>
              <w:pStyle w:val="Compact"/>
            </w:pPr>
            <w:r>
              <w:t xml:space="preserve">Cloud Run automatic HTTPS, no data at rest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A03: Injection</w:t>
            </w:r>
          </w:p>
        </w:tc>
        <w:tc>
          <w:tcPr/>
          <w:p>
            <w:pPr>
              <w:pStyle w:val="Compact"/>
            </w:pPr>
            <w:r>
              <w:t xml:space="preserve">Input sanitization</w:t>
            </w:r>
          </w:p>
        </w:tc>
        <w:tc>
          <w:tcPr/>
          <w:p>
            <w:pPr>
              <w:pStyle w:val="Compact"/>
            </w:pPr>
            <w:r>
              <w:t xml:space="preserve">Control character removal, Multer validation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A04: Insecure Design</w:t>
            </w:r>
          </w:p>
        </w:tc>
        <w:tc>
          <w:tcPr/>
          <w:p>
            <w:pPr>
              <w:pStyle w:val="Compact"/>
            </w:pPr>
            <w:r>
              <w:t xml:space="preserve">Secure architecture</w:t>
            </w:r>
          </w:p>
        </w:tc>
        <w:tc>
          <w:tcPr/>
          <w:p>
            <w:pPr>
              <w:pStyle w:val="Compact"/>
            </w:pPr>
            <w:r>
              <w:t xml:space="preserve">Stateless design, zero persistence, ephemeral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A05: Security Misconfiguration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CSP, X-Frame-Options, HSTS, X-XSS-Protection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A06: Vulnerable Components</w:t>
            </w:r>
          </w:p>
        </w:tc>
        <w:tc>
          <w:tcPr/>
          <w:p>
            <w:pPr>
              <w:pStyle w:val="Compac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</w:pPr>
            <w:r>
              <w:t xml:space="preserve">npm audit, Syft SBOM, locked package versions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A07: Authentication Failures</w:t>
            </w:r>
          </w:p>
        </w:tc>
        <w:tc>
          <w:tcPr/>
          <w:p>
            <w:pPr>
              <w:pStyle w:val="Compact"/>
            </w:pPr>
            <w:r>
              <w:t xml:space="preserve">No authentication</w:t>
            </w:r>
          </w:p>
        </w:tc>
        <w:tc>
          <w:tcPr/>
          <w:p>
            <w:pPr>
              <w:pStyle w:val="Compact"/>
            </w:pPr>
            <w:r>
              <w:t xml:space="preserve">Public API, no user accounts, no passwords</w:t>
            </w:r>
          </w:p>
        </w:tc>
        <w:tc>
          <w:tcPr/>
          <w:p>
            <w:pPr>
              <w:pStyle w:val="Compact"/>
            </w:pPr>
            <w:r>
              <w:t xml:space="preserve">✅ 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A08: Software/Data Integrity</w:t>
            </w:r>
          </w:p>
        </w:tc>
        <w:tc>
          <w:tcPr/>
          <w:p>
            <w:pPr>
              <w:pStyle w:val="Compact"/>
            </w:pPr>
            <w:r>
              <w:t xml:space="preserve">Container signing</w:t>
            </w:r>
          </w:p>
        </w:tc>
        <w:tc>
          <w:tcPr/>
          <w:p>
            <w:pPr>
              <w:pStyle w:val="Compact"/>
            </w:pPr>
            <w:r>
              <w:t xml:space="preserve">Artifact Registry, SBOM generation, Syft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A09: Logging Failures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t xml:space="preserve">Winston JSON, Cloud Logging, 30-day retention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A10: SSRF</w:t>
            </w:r>
          </w:p>
        </w:tc>
        <w:tc>
          <w:tcPr/>
          <w:p>
            <w:pPr>
              <w:pStyle w:val="Compact"/>
            </w:pPr>
            <w:r>
              <w:t xml:space="preserve">No outbound user URLs</w:t>
            </w:r>
          </w:p>
        </w:tc>
        <w:tc>
          <w:tcPr/>
          <w:p>
            <w:pPr>
              <w:pStyle w:val="Compact"/>
            </w:pPr>
            <w:r>
              <w:t xml:space="preserve">Only Gemini API calls (allowlist)</w:t>
            </w:r>
          </w:p>
        </w:tc>
        <w:tc>
          <w:tcPr/>
          <w:p>
            <w:pPr>
              <w:pStyle w:val="Compact"/>
            </w:pPr>
            <w:r>
              <w:t xml:space="preserve">✅ Mitigated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OWASP Compliance:</w:t>
      </w:r>
      <w:r>
        <w:t xml:space="preserve"> </w:t>
      </w:r>
      <w:r>
        <w:t xml:space="preserve">100% (8/8 applicable risks mitigated, 2 N/A)</w:t>
      </w:r>
    </w:p>
    <w:bookmarkEnd w:id="22"/>
    <w:bookmarkEnd w:id="23"/>
    <w:bookmarkStart w:id="24" w:name="http-security-headers"/>
    <w:p>
      <w:pPr>
        <w:pStyle w:val="Heading3"/>
      </w:pPr>
      <w:r>
        <w:t xml:space="preserve">9.3 HTTP Security Headers</w:t>
      </w:r>
    </w:p>
    <w:p>
      <w:pPr>
        <w:pStyle w:val="FirstParagraph"/>
      </w:pPr>
      <w:r>
        <w:rPr>
          <w:b/>
          <w:bCs/>
        </w:rPr>
        <w:t xml:space="preserve">Implementation (server.mjs):</w:t>
      </w:r>
    </w:p>
    <w:p>
      <w:pPr>
        <w:pStyle w:val="SourceCode"/>
      </w:pPr>
      <w:r>
        <w:rPr>
          <w:rStyle w:val="CommentTok"/>
        </w:rPr>
        <w:t xml:space="preserve">// Security headers middleware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Security Policy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"script-src 'self' 'unsafe-inline' 'unsafe-eval';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"style-src 'self' 'unsafe-inline';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'self' data: https:;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"font-src 'self' data:;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"connect-src 'self' https://generativelanguage.googleapis.com;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"frame-ancestors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"base-uri 'self';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"form-action 'self'"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'X-XSS-Protection'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'Strict-Transport-Security'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'max-age=31536000; includeSubDomains; preload'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'X-DNS-Prefetch-Control'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'Referrer-Policy'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'Permissions-Policy'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'geolocation=(), microphone=(), camera=(), payment=()'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Security Headers Scorecard: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1848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✅ Enabled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React requires</w:t>
            </w:r>
            <w:r>
              <w:t xml:space="preserve"> </w:t>
            </w:r>
            <w:r>
              <w:rPr>
                <w:rStyle w:val="VerbatimChar"/>
              </w:rPr>
              <w:t xml:space="preserve">unsafe-inline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✅ DENY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Prevents clickjacking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t xml:space="preserve">✅ nosniff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Prevents MIME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t xml:space="preserve">✅ 1; mode=block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Legacy browsers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t xml:space="preserve">✅ 31536000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1 year HSTS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✅ strict-origin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Privacy-preserving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✅ Restrictive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Disables unnecessary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ection-10-privacy-compliance"/>
    <w:p>
      <w:pPr>
        <w:pStyle w:val="Heading2"/>
      </w:pPr>
      <w:r>
        <w:t xml:space="preserve">Section 10: Privacy Compliance</w:t>
      </w:r>
    </w:p>
    <w:bookmarkStart w:id="26" w:name="gdpr-compliance"/>
    <w:p>
      <w:pPr>
        <w:pStyle w:val="Heading3"/>
      </w:pPr>
      <w:r>
        <w:t xml:space="preserve">10.1 GDPR Compliance</w:t>
      </w:r>
    </w:p>
    <w:p>
      <w:pPr>
        <w:pStyle w:val="FirstParagraph"/>
      </w:pPr>
      <w:r>
        <w:rPr>
          <w:b/>
          <w:bCs/>
        </w:rPr>
        <w:t xml:space="preserve">Lawful Basis (Article 6):</w:t>
      </w:r>
    </w:p>
    <w:p>
      <w:pPr>
        <w:pStyle w:val="BodyText"/>
      </w:pPr>
      <w:r>
        <w:t xml:space="preserve">PMOMax processes personal data under</w:t>
      </w:r>
      <w:r>
        <w:t xml:space="preserve"> </w:t>
      </w:r>
      <w:r>
        <w:rPr>
          <w:b/>
          <w:bCs/>
        </w:rPr>
        <w:t xml:space="preserve">Article 6(1)(f): Legitimate Interest</w:t>
      </w:r>
    </w:p>
    <w:p>
      <w:pPr>
        <w:pStyle w:val="BodyText"/>
      </w:pPr>
      <w:r>
        <w:rPr>
          <w:b/>
          <w:bCs/>
        </w:rPr>
        <w:t xml:space="preserve">GDPR Rights Implementation: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386"/>
        <w:gridCol w:w="316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15</w:t>
            </w:r>
          </w:p>
        </w:tc>
        <w:tc>
          <w:tcPr/>
          <w:p>
            <w:pPr>
              <w:pStyle w:val="Compact"/>
            </w:pPr>
            <w:r>
              <w:t xml:space="preserve">Right to Access</w:t>
            </w:r>
          </w:p>
        </w:tc>
        <w:tc>
          <w:tcPr/>
          <w:p>
            <w:pPr>
              <w:pStyle w:val="Compact"/>
            </w:pPr>
            <w:r>
              <w:t xml:space="preserve">No data stored = no data to access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17</w:t>
            </w:r>
          </w:p>
        </w:tc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Automatic (data cleared on tab close)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20</w:t>
            </w:r>
          </w:p>
        </w:tc>
        <w:tc>
          <w:tcPr/>
          <w:p>
            <w:pPr>
              <w:pStyle w:val="Compact"/>
            </w:pPr>
            <w:r>
              <w:t xml:space="preserve">Right to Data Portability</w:t>
            </w:r>
          </w:p>
        </w:tc>
        <w:tc>
          <w:tcPr/>
          <w:p>
            <w:pPr>
              <w:pStyle w:val="Compact"/>
            </w:pPr>
            <w:r>
              <w:t xml:space="preserve">User owns document (already portable)</w:t>
            </w:r>
          </w:p>
        </w:tc>
        <w:tc>
          <w:tcPr/>
          <w:p>
            <w:pPr>
              <w:pStyle w:val="Compact"/>
            </w:pPr>
            <w:r>
              <w:t xml:space="preserve">✅ 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 by Design (Article 25):</w:t>
      </w:r>
    </w:p>
    <w:p>
      <w:pPr>
        <w:pStyle w:val="SourceCode"/>
      </w:pPr>
      <w:r>
        <w:rPr>
          <w:rStyle w:val="VerbatimChar"/>
        </w:rPr>
        <w:t xml:space="preserve">Design Principle: Zero Persistence Architecture</w:t>
      </w:r>
      <w:r>
        <w:br/>
      </w:r>
      <w:r>
        <w:br/>
      </w:r>
      <w:r>
        <w:rPr>
          <w:rStyle w:val="VerbatimChar"/>
        </w:rPr>
        <w:t xml:space="preserve">Traditional SaaS (High Privacy Risk):</w:t>
      </w:r>
      <w:r>
        <w:br/>
      </w:r>
      <w:r>
        <w:rPr>
          <w:rStyle w:val="VerbatimChar"/>
        </w:rPr>
        <w:t xml:space="preserve">User uploads → Database storage → Processing → Results stored</w:t>
      </w:r>
      <w:r>
        <w:br/>
      </w:r>
      <w:r>
        <w:rPr>
          <w:rStyle w:val="VerbatimChar"/>
        </w:rPr>
        <w:t xml:space="preserve">❌ Data breach exposure</w:t>
      </w:r>
      <w:r>
        <w:br/>
      </w:r>
      <w:r>
        <w:rPr>
          <w:rStyle w:val="VerbatimChar"/>
        </w:rPr>
        <w:t xml:space="preserve">❌ Unauthorized access risk</w:t>
      </w:r>
      <w:r>
        <w:br/>
      </w:r>
      <w:r>
        <w:rPr>
          <w:rStyle w:val="VerbatimChar"/>
        </w:rPr>
        <w:t xml:space="preserve">❌ Complex GDPR compliance</w:t>
      </w:r>
      <w:r>
        <w:br/>
      </w:r>
      <w:r>
        <w:br/>
      </w:r>
      <w:r>
        <w:rPr>
          <w:rStyle w:val="VerbatimChar"/>
        </w:rPr>
        <w:t xml:space="preserve">PMOMax (Privacy by Design):</w:t>
      </w:r>
      <w:r>
        <w:br/>
      </w:r>
      <w:r>
        <w:rPr>
          <w:rStyle w:val="VerbatimChar"/>
        </w:rPr>
        <w:t xml:space="preserve">User uploads → Memory processing (seconds) → Results returned → Immediate discard</w:t>
      </w:r>
      <w:r>
        <w:br/>
      </w:r>
      <w:r>
        <w:rPr>
          <w:rStyle w:val="VerbatimChar"/>
        </w:rPr>
        <w:t xml:space="preserve">✅ No data breach risk</w:t>
      </w:r>
      <w:r>
        <w:br/>
      </w:r>
      <w:r>
        <w:rPr>
          <w:rStyle w:val="VerbatimChar"/>
        </w:rPr>
        <w:t xml:space="preserve">✅ No unauthorized access</w:t>
      </w:r>
      <w:r>
        <w:br/>
      </w:r>
      <w:r>
        <w:rPr>
          <w:rStyle w:val="VerbatimChar"/>
        </w:rPr>
        <w:t xml:space="preserve">✅ Automatic erasure</w:t>
      </w:r>
      <w:r>
        <w:br/>
      </w:r>
      <w:r>
        <w:rPr>
          <w:rStyle w:val="VerbatimChar"/>
        </w:rPr>
        <w:t xml:space="preserve">✅ Zero retention overhead</w:t>
      </w:r>
    </w:p>
    <w:bookmarkEnd w:id="26"/>
    <w:bookmarkStart w:id="27" w:name="ccpa-compliance"/>
    <w:p>
      <w:pPr>
        <w:pStyle w:val="Heading3"/>
      </w:pPr>
      <w:r>
        <w:t xml:space="preserve">10.2 CCPA Compliance</w:t>
      </w:r>
    </w:p>
    <w:p>
      <w:pPr>
        <w:pStyle w:val="FirstParagraph"/>
      </w:pPr>
      <w:r>
        <w:rPr>
          <w:b/>
          <w:bCs/>
        </w:rPr>
        <w:t xml:space="preserve">California Consumer Privacy Act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CCPA Right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PMOMax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Know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personal information collected/stored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Delete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personal information to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Opt-Out of Sale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personal information sold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CCPA Compliance Statement:</w:t>
      </w:r>
    </w:p>
    <w:p>
      <w:pPr>
        <w:pStyle w:val="BlockText"/>
      </w:pPr>
      <w:r>
        <w:t xml:space="preserve">PMOMax does not collect, store, or sell personal information as defined by CCPA. Documents processed ephemerally, immediately discarded after analysis.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ection-11-legal-framework"/>
    <w:p>
      <w:pPr>
        <w:pStyle w:val="Heading2"/>
      </w:pPr>
      <w:r>
        <w:t xml:space="preserve">Section 11: Legal Framework</w:t>
      </w:r>
    </w:p>
    <w:bookmarkStart w:id="29" w:name="privacy-policy-privacy.md---201-lines"/>
    <w:p>
      <w:pPr>
        <w:pStyle w:val="Heading3"/>
      </w:pPr>
      <w:r>
        <w:t xml:space="preserve">11.1 Privacy Policy (PRIVACY.md - 201 lines)</w:t>
      </w:r>
    </w:p>
    <w:p>
      <w:pPr>
        <w:pStyle w:val="FirstParagraph"/>
      </w:pPr>
      <w:r>
        <w:rPr>
          <w:b/>
          <w:bCs/>
        </w:rPr>
        <w:t xml:space="preserve">Key Sections: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Collection Practices</w:t>
      </w:r>
    </w:p>
    <w:p>
      <w:pPr>
        <w:pStyle w:val="Compact"/>
        <w:numPr>
          <w:ilvl w:val="1"/>
          <w:numId w:val="1002"/>
        </w:numPr>
      </w:pPr>
      <w:r>
        <w:t xml:space="preserve">Document text, chat queries (ephemeral)</w:t>
      </w:r>
    </w:p>
    <w:p>
      <w:pPr>
        <w:pStyle w:val="Compact"/>
        <w:numPr>
          <w:ilvl w:val="1"/>
          <w:numId w:val="1002"/>
        </w:numPr>
      </w:pPr>
      <w:r>
        <w:t xml:space="preserve">Usage metrics (aggregated, no PII)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Retention</w:t>
      </w:r>
    </w:p>
    <w:p>
      <w:pPr>
        <w:pStyle w:val="Compact"/>
        <w:numPr>
          <w:ilvl w:val="1"/>
          <w:numId w:val="1003"/>
        </w:numPr>
      </w:pPr>
      <w:r>
        <w:t xml:space="preserve">Server-side: 0 days</w:t>
      </w:r>
    </w:p>
    <w:p>
      <w:pPr>
        <w:pStyle w:val="Compact"/>
        <w:numPr>
          <w:ilvl w:val="1"/>
          <w:numId w:val="1003"/>
        </w:numPr>
      </w:pPr>
      <w:r>
        <w:t xml:space="preserve">Client-side: Until browser tab close</w:t>
      </w:r>
    </w:p>
    <w:p>
      <w:pPr>
        <w:pStyle w:val="Compact"/>
        <w:numPr>
          <w:ilvl w:val="1"/>
          <w:numId w:val="1003"/>
        </w:numPr>
      </w:pPr>
      <w:r>
        <w:t xml:space="preserve">Cache: 5 minutes</w:t>
      </w:r>
    </w:p>
    <w:p>
      <w:pPr>
        <w:pStyle w:val="Compact"/>
        <w:numPr>
          <w:ilvl w:val="1"/>
          <w:numId w:val="1003"/>
        </w:numPr>
      </w:pPr>
      <w:r>
        <w:t xml:space="preserve">Logs: 30 days (no PII)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Processors</w:t>
      </w:r>
    </w:p>
    <w:p>
      <w:pPr>
        <w:pStyle w:val="Compact"/>
        <w:numPr>
          <w:ilvl w:val="1"/>
          <w:numId w:val="1004"/>
        </w:numPr>
      </w:pPr>
      <w:r>
        <w:t xml:space="preserve">Google Gemini API (ephemeral processing)</w:t>
      </w:r>
    </w:p>
    <w:p>
      <w:pPr>
        <w:pStyle w:val="Compact"/>
        <w:numPr>
          <w:ilvl w:val="1"/>
          <w:numId w:val="1004"/>
        </w:numPr>
      </w:pPr>
      <w:r>
        <w:t xml:space="preserve">Google Cloud Platform (hosting)</w:t>
      </w:r>
    </w:p>
    <w:bookmarkEnd w:id="29"/>
    <w:bookmarkStart w:id="30" w:name="terms-of-service-terms.md---357-lines"/>
    <w:p>
      <w:pPr>
        <w:pStyle w:val="Heading3"/>
      </w:pPr>
      <w:r>
        <w:t xml:space="preserve">11.2 Terms of Service (TERMS.md - 357 lines)</w:t>
      </w:r>
    </w:p>
    <w:p>
      <w:pPr>
        <w:pStyle w:val="FirstParagraph"/>
      </w:pPr>
      <w:r>
        <w:rPr>
          <w:b/>
          <w:bCs/>
        </w:rPr>
        <w:t xml:space="preserve">Key Sections: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 Grant</w:t>
      </w:r>
      <w:r>
        <w:t xml:space="preserve">: Limited, non-exclusive, non-transferable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</w:t>
      </w:r>
      <w:r>
        <w:t xml:space="preserve">: Free (50 parses/month), Professional ($29/month), Enterprise (custom)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Warranty Disclaimers</w:t>
      </w:r>
      <w:r>
        <w:t xml:space="preserve">: AS-IS basis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Liability Limitations</w:t>
      </w:r>
      <w:r>
        <w:t xml:space="preserve">: Limited to amount paid or $100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Governing Law</w:t>
      </w:r>
      <w:r>
        <w:t xml:space="preserve">: Delaware, USA</w:t>
      </w:r>
    </w:p>
    <w:bookmarkEnd w:id="30"/>
    <w:bookmarkStart w:id="31" w:name="service-level-agreement-sla.md"/>
    <w:p>
      <w:pPr>
        <w:pStyle w:val="Heading3"/>
      </w:pPr>
      <w:r>
        <w:t xml:space="preserve">11.3 Service Level Agreement (SLA.md)</w:t>
      </w:r>
    </w:p>
    <w:p>
      <w:pPr>
        <w:pStyle w:val="FirstParagraph"/>
      </w:pPr>
      <w:r>
        <w:rPr>
          <w:b/>
          <w:bCs/>
        </w:rPr>
        <w:t xml:space="preserve">Commitments: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99.9% per month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Chat Response Time:</w:t>
      </w:r>
      <w:r>
        <w:t xml:space="preserve"> </w:t>
      </w:r>
      <w:r>
        <w:t xml:space="preserve">&lt;3s (p90)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PDF Parsing Success:</w:t>
      </w:r>
      <w:r>
        <w:t xml:space="preserve"> </w:t>
      </w:r>
      <w:r>
        <w:t xml:space="preserve">&gt;98%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Response:</w:t>
      </w:r>
    </w:p>
    <w:p>
      <w:pPr>
        <w:pStyle w:val="Compact"/>
        <w:numPr>
          <w:ilvl w:val="1"/>
          <w:numId w:val="1007"/>
        </w:numPr>
      </w:pPr>
      <w:r>
        <w:t xml:space="preserve">Sev 1: &lt;1 hour</w:t>
      </w:r>
    </w:p>
    <w:p>
      <w:pPr>
        <w:pStyle w:val="Compact"/>
        <w:numPr>
          <w:ilvl w:val="1"/>
          <w:numId w:val="1007"/>
        </w:numPr>
      </w:pPr>
      <w:r>
        <w:t xml:space="preserve">Sev 2: &lt;4 hours</w:t>
      </w:r>
    </w:p>
    <w:p>
      <w:pPr>
        <w:pStyle w:val="Compact"/>
        <w:numPr>
          <w:ilvl w:val="1"/>
          <w:numId w:val="1007"/>
        </w:numPr>
      </w:pPr>
      <w:r>
        <w:t xml:space="preserve">Sev 3: &lt;24 hours</w:t>
      </w:r>
    </w:p>
    <w:bookmarkEnd w:id="31"/>
    <w:bookmarkStart w:id="32" w:name="X8fc88c964e0b208a756a6f1f980c4fe324c0e81"/>
    <w:p>
      <w:pPr>
        <w:pStyle w:val="Heading3"/>
      </w:pPr>
      <w:r>
        <w:t xml:space="preserve">11.4 Accessibility Statement (ACCESSIBILITY.md - 202 lines)</w:t>
      </w:r>
    </w:p>
    <w:p>
      <w:pPr>
        <w:pStyle w:val="FirstParagraph"/>
      </w:pPr>
      <w:r>
        <w:rPr>
          <w:b/>
          <w:bCs/>
        </w:rPr>
        <w:t xml:space="preserve">WCAG 2.1 Level AA Partial Conformance: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89/100 Lighthouse score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Partial conformance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Roadmap:</w:t>
      </w:r>
      <w:r>
        <w:t xml:space="preserve"> </w:t>
      </w:r>
      <w:r>
        <w:t xml:space="preserve">Full conformance Q2 2026</w:t>
      </w:r>
    </w:p>
    <w:p>
      <w:pPr>
        <w:pStyle w:val="FirstParagraph"/>
      </w:pPr>
      <w:r>
        <w:rPr>
          <w:b/>
          <w:bCs/>
        </w:rPr>
        <w:t xml:space="preserve">5 Known Issues:</w:t>
      </w:r>
      <w:r>
        <w:t xml:space="preserve"> </w:t>
      </w:r>
      <w:r>
        <w:t xml:space="preserve">1. Chat input lacks explicit label</w:t>
      </w:r>
      <w:r>
        <w:t xml:space="preserve"> </w:t>
      </w:r>
      <w:r>
        <w:t xml:space="preserve">2. Export buttons not grouped in fieldset</w:t>
      </w:r>
      <w:r>
        <w:t xml:space="preserve"> </w:t>
      </w:r>
      <w:r>
        <w:t xml:space="preserve">3. File upload button contrast 3.8:1 (needs 4.5:1)</w:t>
      </w:r>
      <w:r>
        <w:t xml:space="preserve"> </w:t>
      </w:r>
      <w:r>
        <w:t xml:space="preserve">4. Markdown content not parsed for headings</w:t>
      </w:r>
      <w:r>
        <w:t xml:space="preserve"> </w:t>
      </w:r>
      <w:r>
        <w:t xml:space="preserve">5. Loading spinner lacks sr-only text</w:t>
      </w:r>
    </w:p>
    <w:bookmarkEnd w:id="32"/>
    <w:bookmarkStart w:id="33" w:name="X49596548832c4bdef0a83726d62f621a3b5e146"/>
    <w:p>
      <w:pPr>
        <w:pStyle w:val="Heading3"/>
      </w:pPr>
      <w:r>
        <w:t xml:space="preserve">11.5 Vulnerability Disclosure Policy (VULNERABILITY_POLICY.md - 342 lines)</w:t>
      </w:r>
    </w:p>
    <w:p>
      <w:pPr>
        <w:pStyle w:val="FirstParagraph"/>
      </w:pPr>
      <w:r>
        <w:rPr>
          <w:b/>
          <w:bCs/>
        </w:rPr>
        <w:t xml:space="preserve">Response SLA: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(9.0-10.0)</w:t>
            </w:r>
          </w:p>
        </w:tc>
        <w:tc>
          <w:tcPr/>
          <w:p>
            <w:pPr>
              <w:pStyle w:val="Compact"/>
            </w:pPr>
            <w:r>
              <w:t xml:space="preserve">&lt;24h</w:t>
            </w:r>
          </w:p>
        </w:tc>
        <w:tc>
          <w:tcPr/>
          <w:p>
            <w:pPr>
              <w:pStyle w:val="Compact"/>
            </w:pPr>
            <w:r>
              <w:t xml:space="preserve">&lt;7 days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(7.0-8.9)</w:t>
            </w:r>
          </w:p>
        </w:tc>
        <w:tc>
          <w:tcPr/>
          <w:p>
            <w:pPr>
              <w:pStyle w:val="Compact"/>
            </w:pPr>
            <w:r>
              <w:t xml:space="preserve">&lt;72h</w:t>
            </w:r>
          </w:p>
        </w:tc>
        <w:tc>
          <w:tcPr/>
          <w:p>
            <w:pPr>
              <w:pStyle w:val="Compact"/>
            </w:pPr>
            <w:r>
              <w:t xml:space="preserve">&lt;30 days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(4.0-6.9)</w:t>
            </w:r>
          </w:p>
        </w:tc>
        <w:tc>
          <w:tcPr/>
          <w:p>
            <w:pPr>
              <w:pStyle w:val="Compact"/>
            </w:pPr>
            <w:r>
              <w:t xml:space="preserve">&lt;7 days</w:t>
            </w:r>
          </w:p>
        </w:tc>
        <w:tc>
          <w:tcPr/>
          <w:p>
            <w:pPr>
              <w:pStyle w:val="Compact"/>
            </w:pPr>
            <w:r>
              <w:t xml:space="preserve">&lt;90 days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(0.1-3.9)</w:t>
            </w:r>
          </w:p>
        </w:tc>
        <w:tc>
          <w:tcPr/>
          <w:p>
            <w:pPr>
              <w:pStyle w:val="Compact"/>
            </w:pPr>
            <w:r>
              <w:t xml:space="preserve">&lt;14 days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  <w:tc>
          <w:tcPr/>
          <w:p>
            <w:pPr>
              <w:pStyle w:val="Compact"/>
            </w:pPr>
            <w:r>
              <w:t xml:space="preserve">Major 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90-Day Disclosure Embargo:</w:t>
      </w:r>
      <w:r>
        <w:t xml:space="preserve"> </w:t>
      </w:r>
      <w:r>
        <w:t xml:space="preserve">Researchers hold publication while patch developed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6a40020d74a75a210e4d13152c4b006d3fbc482"/>
    <w:p>
      <w:pPr>
        <w:pStyle w:val="Heading2"/>
      </w:pPr>
      <w:r>
        <w:t xml:space="preserve">Section 12: Compliance Certification Roadmap</w:t>
      </w:r>
    </w:p>
    <w:bookmarkStart w:id="35" w:name="current-status"/>
    <w:p>
      <w:pPr>
        <w:pStyle w:val="Heading3"/>
      </w:pPr>
      <w:r>
        <w:t xml:space="preserve">12.1 Current Status</w:t>
      </w:r>
    </w:p>
    <w:p>
      <w:pPr>
        <w:pStyle w:val="FirstParagraph"/>
      </w:pPr>
      <w:r>
        <w:rPr>
          <w:b/>
          <w:bCs/>
        </w:rPr>
        <w:t xml:space="preserve">GCP Marketplace Readiness:</w:t>
      </w:r>
      <w:r>
        <w:t xml:space="preserve"> </w:t>
      </w:r>
      <w:r>
        <w:t xml:space="preserve">89% (19/21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&amp; Account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Secrets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Monitoring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&amp; SLA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Versioning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 &amp; Privacy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Metering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Certifications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35"/>
    <w:bookmarkStart w:id="36" w:name="future-certifications"/>
    <w:p>
      <w:pPr>
        <w:pStyle w:val="Heading3"/>
      </w:pPr>
      <w:r>
        <w:t xml:space="preserve">12.2 Future Certifications</w:t>
      </w:r>
    </w:p>
    <w:p>
      <w:pPr>
        <w:pStyle w:val="FirstParagraph"/>
      </w:pPr>
      <w:r>
        <w:rPr>
          <w:b/>
          <w:bCs/>
        </w:rPr>
        <w:t xml:space="preserve">Q1 2026:</w:t>
      </w:r>
      <w:r>
        <w:t xml:space="preserve"> </w:t>
      </w:r>
      <w:r>
        <w:t xml:space="preserve">- GCP Marketplace listing (complete Procurement API)</w:t>
      </w:r>
      <w:r>
        <w:t xml:space="preserve"> </w:t>
      </w:r>
      <w:r>
        <w:t xml:space="preserve">- Legal review (PRIVACY, TERMS)</w:t>
      </w:r>
    </w:p>
    <w:p>
      <w:pPr>
        <w:pStyle w:val="BodyText"/>
      </w:pPr>
      <w:r>
        <w:rPr>
          <w:b/>
          <w:bCs/>
        </w:rPr>
        <w:t xml:space="preserve">Q2 2026:</w:t>
      </w:r>
      <w:r>
        <w:t xml:space="preserve"> </w:t>
      </w:r>
      <w:r>
        <w:t xml:space="preserve">- WCAG 2.1 AA full conformance</w:t>
      </w:r>
      <w:r>
        <w:t xml:space="preserve"> </w:t>
      </w:r>
      <w:r>
        <w:t xml:space="preserve">- VPAT certification</w:t>
      </w:r>
    </w:p>
    <w:p>
      <w:pPr>
        <w:pStyle w:val="BodyText"/>
      </w:pPr>
      <w:r>
        <w:rPr>
          <w:b/>
          <w:bCs/>
        </w:rPr>
        <w:t xml:space="preserve">Q3 2026:</w:t>
      </w:r>
      <w:r>
        <w:t xml:space="preserve"> </w:t>
      </w:r>
      <w:r>
        <w:t xml:space="preserve">- SOC 2 Type I ($15K-$25K)</w:t>
      </w:r>
      <w:r>
        <w:t xml:space="preserve"> </w:t>
      </w:r>
      <w:r>
        <w:t xml:space="preserve">- ISO 27001 ($20K-$40K)</w:t>
      </w:r>
    </w:p>
    <w:p>
      <w:pPr>
        <w:pStyle w:val="BodyText"/>
      </w:pPr>
      <w:r>
        <w:rPr>
          <w:b/>
          <w:bCs/>
        </w:rPr>
        <w:t xml:space="preserve">2027+:</w:t>
      </w:r>
      <w:r>
        <w:t xml:space="preserve"> </w:t>
      </w:r>
      <w:r>
        <w:t xml:space="preserve">- EU-US Data Privacy Framework</w:t>
      </w:r>
      <w:r>
        <w:t xml:space="preserve"> </w:t>
      </w:r>
      <w:r>
        <w:t xml:space="preserve">- GDPR third-party audit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100% OWASP Top 10 compliance, defense-in-depth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GDPR/CCPA compliant by design (zero persistence)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Vulnerability:</w:t>
      </w:r>
      <w:r>
        <w:t xml:space="preserve"> </w:t>
      </w:r>
      <w:r>
        <w:t xml:space="preserve">SBOM generation, 0 Critical/High issues, 7-90 day SLA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Legal:</w:t>
      </w:r>
      <w:r>
        <w:t xml:space="preserve"> </w:t>
      </w:r>
      <w:r>
        <w:t xml:space="preserve">1,459 lines of policies (PRIVACY, TERMS, SLA, SUPPORT, ACCESSIBILITY, VULNERABILITY)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Marketplace Ready:</w:t>
      </w:r>
      <w:r>
        <w:t xml:space="preserve"> </w:t>
      </w:r>
      <w:r>
        <w:t xml:space="preserve">89% compliance, exceeds minimum requirements</w:t>
      </w:r>
    </w:p>
    <w:p>
      <w:pPr>
        <w:pStyle w:val="FirstParagraph"/>
      </w:pPr>
      <w:r>
        <w:rPr>
          <w:b/>
          <w:bCs/>
        </w:rPr>
        <w:t xml:space="preserve">Competitive Advantages: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Data Breach Risk:</w:t>
      </w:r>
      <w:r>
        <w:t xml:space="preserve"> </w:t>
      </w:r>
      <w:r>
        <w:t xml:space="preserve">Zero persistence = nothing to steal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Instant GDPR Compliance:</w:t>
      </w:r>
      <w:r>
        <w:t xml:space="preserve"> </w:t>
      </w:r>
      <w:r>
        <w:t xml:space="preserve">Right to erasure automatic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Transparent Security:</w:t>
      </w:r>
      <w:r>
        <w:t xml:space="preserve"> </w:t>
      </w:r>
      <w:r>
        <w:t xml:space="preserve">Public vulnerability disclosure, open SBOM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CHUNK 03 - CONTINUE WITH CHUNK 04: API, BILLING &amp; MONITORING]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2026-01-02T22:12:24Z</dcterms:created>
  <dcterms:modified xsi:type="dcterms:W3CDTF">2026-01-02T22:12:24Z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