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upporting-file-1-pmomax-overview"/>
    <w:p>
      <w:pPr>
        <w:pStyle w:val="Heading1"/>
      </w:pPr>
      <w:r>
        <w:t xml:space="preserve">Supporting File 1: PMOMax overview</w:t>
      </w:r>
    </w:p>
    <w:p>
      <w:pPr>
        <w:pStyle w:val="FirstParagraph"/>
      </w:pPr>
      <w:r>
        <w:t xml:space="preserve">Prepared for the HFS Services-as-Software Awards 2026. Updated May 19, 2026.</w:t>
      </w:r>
    </w:p>
    <w:bookmarkStart w:id="20" w:name="product"/>
    <w:p>
      <w:pPr>
        <w:pStyle w:val="Heading2"/>
      </w:pPr>
      <w:r>
        <w:t xml:space="preserve">Product</w:t>
      </w:r>
    </w:p>
    <w:p>
      <w:pPr>
        <w:pStyle w:val="FirstParagraph"/>
      </w:pPr>
      <w:r>
        <w:t xml:space="preserve">PMOMax is an AI-assisted project initiation platform from Katalyst Street.</w:t>
      </w:r>
    </w:p>
    <w:bookmarkEnd w:id="20"/>
    <w:bookmarkStart w:id="21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It turns raw project material into a structured PID workspace with linked planning, governance, compliance, risk, budget, stakeholder, and exportable outputs.</w:t>
      </w:r>
    </w:p>
    <w:bookmarkEnd w:id="21"/>
    <w:bookmarkStart w:id="22" w:name="confirmed-capabilities"/>
    <w:p>
      <w:pPr>
        <w:pStyle w:val="Heading2"/>
      </w:pPr>
      <w:r>
        <w:t xml:space="preserve">Confirmed capabilities</w:t>
      </w:r>
    </w:p>
    <w:p>
      <w:pPr>
        <w:pStyle w:val="Compact"/>
        <w:numPr>
          <w:ilvl w:val="0"/>
          <w:numId w:val="1001"/>
        </w:numPr>
      </w:pPr>
      <w:r>
        <w:t xml:space="preserve">paste or upload source project material</w:t>
      </w:r>
    </w:p>
    <w:p>
      <w:pPr>
        <w:pStyle w:val="Compact"/>
        <w:numPr>
          <w:ilvl w:val="0"/>
          <w:numId w:val="1001"/>
        </w:numPr>
      </w:pPr>
      <w:r>
        <w:t xml:space="preserve">load full demo data</w:t>
      </w:r>
    </w:p>
    <w:p>
      <w:pPr>
        <w:pStyle w:val="Compact"/>
        <w:numPr>
          <w:ilvl w:val="0"/>
          <w:numId w:val="1001"/>
        </w:numPr>
      </w:pPr>
      <w:r>
        <w:t xml:space="preserve">guided create mode</w:t>
      </w:r>
    </w:p>
    <w:p>
      <w:pPr>
        <w:pStyle w:val="Compact"/>
        <w:numPr>
          <w:ilvl w:val="0"/>
          <w:numId w:val="1001"/>
        </w:numPr>
      </w:pPr>
      <w:r>
        <w:t xml:space="preserve">structured PID sections</w:t>
      </w:r>
    </w:p>
    <w:p>
      <w:pPr>
        <w:pStyle w:val="Compact"/>
        <w:numPr>
          <w:ilvl w:val="0"/>
          <w:numId w:val="1001"/>
        </w:numPr>
      </w:pPr>
      <w:r>
        <w:t xml:space="preserve">objectives and KPIs</w:t>
      </w:r>
    </w:p>
    <w:p>
      <w:pPr>
        <w:pStyle w:val="Compact"/>
        <w:numPr>
          <w:ilvl w:val="0"/>
          <w:numId w:val="1001"/>
        </w:numPr>
      </w:pPr>
      <w:r>
        <w:t xml:space="preserve">scope, constraints, assumptions, and dependencies</w:t>
      </w:r>
    </w:p>
    <w:p>
      <w:pPr>
        <w:pStyle w:val="Compact"/>
        <w:numPr>
          <w:ilvl w:val="0"/>
          <w:numId w:val="1001"/>
        </w:numPr>
      </w:pPr>
      <w:r>
        <w:t xml:space="preserve">schedule and Gantt view</w:t>
      </w:r>
    </w:p>
    <w:p>
      <w:pPr>
        <w:pStyle w:val="Compact"/>
        <w:numPr>
          <w:ilvl w:val="0"/>
          <w:numId w:val="1001"/>
        </w:numPr>
      </w:pPr>
      <w:r>
        <w:t xml:space="preserve">people, resources, and budget</w:t>
      </w:r>
    </w:p>
    <w:p>
      <w:pPr>
        <w:pStyle w:val="Compact"/>
        <w:numPr>
          <w:ilvl w:val="0"/>
          <w:numId w:val="1001"/>
        </w:numPr>
      </w:pPr>
      <w:r>
        <w:t xml:space="preserve">risks, issues, and communications</w:t>
      </w:r>
    </w:p>
    <w:p>
      <w:pPr>
        <w:pStyle w:val="Compact"/>
        <w:numPr>
          <w:ilvl w:val="0"/>
          <w:numId w:val="1001"/>
        </w:numPr>
      </w:pPr>
      <w:r>
        <w:t xml:space="preserve">governance and compliance sections</w:t>
      </w:r>
    </w:p>
    <w:p>
      <w:pPr>
        <w:pStyle w:val="Compact"/>
        <w:numPr>
          <w:ilvl w:val="0"/>
          <w:numId w:val="1001"/>
        </w:numPr>
      </w:pPr>
      <w:r>
        <w:t xml:space="preserve">AI assistant working against live project context</w:t>
      </w:r>
    </w:p>
    <w:p>
      <w:pPr>
        <w:pStyle w:val="Compact"/>
        <w:numPr>
          <w:ilvl w:val="0"/>
          <w:numId w:val="1001"/>
        </w:numPr>
      </w:pPr>
      <w:r>
        <w:t xml:space="preserve">help and user guide</w:t>
      </w:r>
    </w:p>
    <w:p>
      <w:pPr>
        <w:pStyle w:val="Compact"/>
        <w:numPr>
          <w:ilvl w:val="0"/>
          <w:numId w:val="1001"/>
        </w:numPr>
      </w:pPr>
      <w:r>
        <w:t xml:space="preserve">export to Word, PDF, structured data files, and packaged outputs</w:t>
      </w:r>
    </w:p>
    <w:p>
      <w:pPr>
        <w:pStyle w:val="Compact"/>
        <w:numPr>
          <w:ilvl w:val="0"/>
          <w:numId w:val="1001"/>
        </w:numPr>
      </w:pPr>
      <w:r>
        <w:t xml:space="preserve">public Google Cloud Marketplace listing</w:t>
      </w:r>
    </w:p>
    <w:p>
      <w:pPr>
        <w:pStyle w:val="Compact"/>
        <w:numPr>
          <w:ilvl w:val="0"/>
          <w:numId w:val="1001"/>
        </w:numPr>
      </w:pPr>
      <w:r>
        <w:t xml:space="preserve">verified Marketplace deployment readiness</w:t>
      </w:r>
    </w:p>
    <w:p>
      <w:pPr>
        <w:pStyle w:val="Compact"/>
        <w:numPr>
          <w:ilvl w:val="0"/>
          <w:numId w:val="1001"/>
        </w:numPr>
      </w:pPr>
      <w:r>
        <w:t xml:space="preserve">Marketplace usage-based billing validation</w:t>
      </w:r>
    </w:p>
    <w:bookmarkEnd w:id="22"/>
    <w:bookmarkStart w:id="23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Many teams begin projects with fragmented material and inconsistent templates. PMOMax gives them one controlled surface to structure that work before execution begins.</w:t>
      </w:r>
    </w:p>
    <w:bookmarkEnd w:id="23"/>
    <w:bookmarkStart w:id="24" w:name="public-availability"/>
    <w:p>
      <w:pPr>
        <w:pStyle w:val="Heading2"/>
      </w:pPr>
      <w:r>
        <w:t xml:space="preserve">Public availability</w:t>
      </w:r>
    </w:p>
    <w:p>
      <w:pPr>
        <w:pStyle w:val="FirstParagraph"/>
      </w:pPr>
      <w:r>
        <w:t xml:space="preserve">PMOMax is live on Google Cloud Marketplace:</w:t>
      </w:r>
    </w:p>
    <w:p>
      <w:pPr>
        <w:pStyle w:val="BodyText"/>
      </w:pPr>
      <w:r>
        <w:rPr>
          <w:rStyle w:val="VerbatimChar"/>
        </w:rPr>
        <w:t xml:space="preserve">https://console.cloud.google.com/marketplace/product/katalyststreet-public/pmomax</w:t>
      </w:r>
    </w:p>
    <w:bookmarkEnd w:id="24"/>
    <w:bookmarkStart w:id="25" w:name="suggested-hfs-category"/>
    <w:p>
      <w:pPr>
        <w:pStyle w:val="Heading2"/>
      </w:pPr>
      <w:r>
        <w:t xml:space="preserve">Suggested HFS category</w:t>
      </w:r>
    </w:p>
    <w:p>
      <w:pPr>
        <w:pStyle w:val="FirstParagraph"/>
      </w:pPr>
      <w:r>
        <w:t xml:space="preserve">Best</w:t>
      </w:r>
      <w:r>
        <w:t xml:space="preserve"> </w:t>
      </w:r>
      <w:r>
        <w:t xml:space="preserve">‘Software Eating Services’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2026-05-19T18:52:52Z</dcterms:created>
  <dcterms:modified xsi:type="dcterms:W3CDTF">2026-05-19T18:52:52Z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