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PMOMax — Full Dossier (Marketing + User Guide + Marketplace Guide, Corrected Current-State Edition)</w:t>
      </w:r>
    </w:p>
    <w:p>
      <w:r>
        <w:rPr>
          <w:rFonts w:ascii="Arial" w:hAnsi="Arial"/>
          <w:sz w:val="21"/>
        </w:rPr>
        <w:t xml:space="preserve">For: marketing, partnerships, website creators, customer enablement, and solution architects  </w:t>
      </w:r>
    </w:p>
    <w:p>
      <w:r>
        <w:rPr>
          <w:rFonts w:ascii="Arial" w:hAnsi="Arial"/>
          <w:sz w:val="21"/>
        </w:rPr>
        <w:t>Version: 2026-04-30 corrected current-state edition</w:t>
      </w:r>
    </w:p>
    <w:p/>
    <w:p>
      <w:pPr>
        <w:pStyle w:val="IntenseQuote"/>
      </w:pPr>
      <w:r>
        <w:t>Current-state correction note: This edition has been updated against the PMOMax codebase, Marketplace package, Cloud Run deployment, and AI audit traceability implementation as of April 30, 2026. It removes unsupported claims around implemented A2A runtime interoperability, native Google Workspace add-ins, immutable logging by default, central customer audit storage, and autonomous compliance enforcement.</w:t>
      </w:r>
    </w:p>
    <w:p>
      <w:r>
        <w:rPr>
          <w:rFonts w:ascii="Arial" w:hAnsi="Arial"/>
          <w:b w:val="0"/>
          <w:i/>
          <w:sz w:val="21"/>
        </w:rPr>
        <w:t>Safe-to-share: This document explains how PMOMax works and how to position and deploy it without disclosing proprietary code, secrets, or internal implementation details.</w:t>
      </w:r>
    </w:p>
    <w:p/>
    <w:p/>
    <w:p>
      <w:pPr>
        <w:pStyle w:val="Heading1"/>
      </w:pPr>
      <w:r>
        <w:t>How to use this document</w:t>
      </w:r>
    </w:p>
    <w:p>
      <w:pPr>
        <w:pStyle w:val="ListBullet"/>
      </w:pPr>
      <w:r>
        <w:t>Website builder: use sections 15–16 for copy blocks and page structure.</w:t>
      </w:r>
    </w:p>
    <w:p>
      <w:pPr>
        <w:pStyle w:val="ListBullet"/>
      </w:pPr>
      <w:r>
        <w:t>Promoter / seller: use sections 1–6 and 14–17 for positioning, competitive talk-tracks, and FAQs.</w:t>
      </w:r>
    </w:p>
    <w:p>
      <w:pPr>
        <w:pStyle w:val="ListBullet"/>
      </w:pPr>
      <w:r>
        <w:t>Customer success: use sections 18–22 as a user manual + onboarding playbook.</w:t>
      </w:r>
    </w:p>
    <w:p>
      <w:pPr>
        <w:pStyle w:val="ListBullet"/>
      </w:pPr>
      <w:r>
        <w:t>Solutions architect / Marketplace: use sections 8–13 for GKE deployment, cost drivers, and sizing.</w:t>
      </w:r>
    </w:p>
    <w:p/>
    <w:p/>
    <w:p>
      <w:pPr>
        <w:pStyle w:val="Heading1"/>
      </w:pPr>
      <w:r>
        <w:t>Table of Contents</w:t>
      </w:r>
    </w:p>
    <w:p>
      <w:pPr>
        <w:pStyle w:val="ListNumber"/>
      </w:pPr>
      <w:r>
        <w:t>Executive Summary</w:t>
      </w:r>
    </w:p>
    <w:p>
      <w:pPr>
        <w:pStyle w:val="ListNumber"/>
      </w:pPr>
      <w:r>
        <w:t>Elevator pitch + key messages</w:t>
      </w:r>
    </w:p>
    <w:p>
      <w:pPr>
        <w:pStyle w:val="ListNumber"/>
      </w:pPr>
      <w:r>
        <w:t>What PMOMax is / is not</w:t>
      </w:r>
    </w:p>
    <w:p>
      <w:pPr>
        <w:pStyle w:val="ListNumber"/>
      </w:pPr>
      <w:r>
        <w:t>Target users (personas) and top use cases</w:t>
      </w:r>
    </w:p>
    <w:p>
      <w:pPr>
        <w:pStyle w:val="ListNumber"/>
      </w:pPr>
      <w:r>
        <w:t>Product overview (what users see)</w:t>
      </w:r>
    </w:p>
    <w:p>
      <w:pPr>
        <w:pStyle w:val="ListNumber"/>
      </w:pPr>
      <w:r>
        <w:t>How PMOMax works (conceptual, non-secret)</w:t>
      </w:r>
    </w:p>
    <w:p>
      <w:pPr>
        <w:pStyle w:val="ListNumber"/>
      </w:pPr>
      <w:r>
        <w:t>AI-Assisted Reviews (Risk, Compliance, Project Assistant)</w:t>
      </w:r>
    </w:p>
    <w:p>
      <w:pPr>
        <w:pStyle w:val="ListNumber"/>
      </w:pPr>
      <w:r>
        <w:t>Security &amp; privacy (enterprise-friendly overview)</w:t>
      </w:r>
    </w:p>
    <w:p>
      <w:pPr>
        <w:pStyle w:val="ListNumber"/>
      </w:pPr>
      <w:r>
        <w:t>Architecture options (Hosted Cloud Run Runtime and Kubernetes Marketplace)</w:t>
      </w:r>
    </w:p>
    <w:p>
      <w:pPr>
        <w:pStyle w:val="ListNumber"/>
      </w:pPr>
      <w:r>
        <w:t>Google Cloud services required (Kubernetes listing)</w:t>
      </w:r>
    </w:p>
    <w:p>
      <w:pPr>
        <w:pStyle w:val="ListNumber"/>
      </w:pPr>
      <w:r>
        <w:t>Google Cloud service-by-service pricing (reference rates)</w:t>
      </w:r>
    </w:p>
    <w:p>
      <w:pPr>
        <w:pStyle w:val="ListNumber"/>
      </w:pPr>
      <w:r>
        <w:t>Sizing guidance (up to 1,000 users)</w:t>
      </w:r>
    </w:p>
    <w:p>
      <w:pPr>
        <w:pStyle w:val="ListNumber"/>
      </w:pPr>
      <w:r>
        <w:t>Tier packaging + justification (Starter / Pro / Enterprise)</w:t>
      </w:r>
    </w:p>
    <w:p>
      <w:pPr>
        <w:pStyle w:val="ListNumber"/>
      </w:pPr>
      <w:r>
        <w:t>Competitive landscape &amp; positioning statements</w:t>
      </w:r>
    </w:p>
    <w:p>
      <w:pPr>
        <w:pStyle w:val="ListNumber"/>
      </w:pPr>
      <w:r>
        <w:t>Website content kit (copy blocks, pages, FAQs)</w:t>
      </w:r>
    </w:p>
    <w:p>
      <w:pPr>
        <w:pStyle w:val="ListNumber"/>
      </w:pPr>
      <w:r>
        <w:t>Marketplace listing kit (copy, requirements, screenshots list)</w:t>
      </w:r>
    </w:p>
    <w:p>
      <w:pPr>
        <w:pStyle w:val="ListNumber"/>
      </w:pPr>
      <w:r>
        <w:t>Demo script (10 minutes)</w:t>
      </w:r>
    </w:p>
    <w:p>
      <w:pPr>
        <w:pStyle w:val="ListNumber"/>
      </w:pPr>
      <w:r>
        <w:t>User Manual — Getting started</w:t>
      </w:r>
    </w:p>
    <w:p>
      <w:pPr>
        <w:pStyle w:val="ListNumber"/>
      </w:pPr>
      <w:r>
        <w:t>User Manual — Create mode (examples)</w:t>
      </w:r>
    </w:p>
    <w:p>
      <w:pPr>
        <w:pStyle w:val="ListNumber"/>
      </w:pPr>
      <w:r>
        <w:t>User Manual — Parse mode (documents)</w:t>
      </w:r>
    </w:p>
    <w:p>
      <w:pPr>
        <w:pStyle w:val="ListNumber"/>
      </w:pPr>
      <w:r>
        <w:t>User Manual — AI assistant &amp; review workflows</w:t>
      </w:r>
    </w:p>
    <w:p>
      <w:pPr>
        <w:pStyle w:val="ListNumber"/>
      </w:pPr>
      <w:r>
        <w:t>User Manual — Exports (Word/PDF/ZIP/JSON)</w:t>
      </w:r>
    </w:p>
    <w:p>
      <w:pPr>
        <w:pStyle w:val="ListNumber"/>
      </w:pPr>
      <w:r>
        <w:t>Admin Guide — Operations &amp; cost controls</w:t>
      </w:r>
    </w:p>
    <w:p>
      <w:pPr>
        <w:pStyle w:val="ListNumber"/>
      </w:pPr>
      <w:r>
        <w:t>Appendix — Glossary and references</w:t>
      </w:r>
    </w:p>
    <w:p/>
    <w:p/>
    <w:p>
      <w:pPr>
        <w:pStyle w:val="Title"/>
      </w:pPr>
      <w:r>
        <w:t>1) Executive Summary</w:t>
      </w:r>
    </w:p>
    <w:p>
      <w:r>
        <w:rPr>
          <w:rFonts w:ascii="Arial" w:hAnsi="Arial"/>
          <w:sz w:val="21"/>
        </w:rPr>
        <w:t>PMOMax is an AI-assisted platform for Project Initiation &amp; PMO Governance. It helps teams turn unstructured inputs (notes, discovery docs, spreadsheets, emails, legacy PIDs) into a complete, structured Project Initiation Document (PID) that is ready for stakeholder review, approvals, and audits.</w:t>
      </w:r>
    </w:p>
    <w:p/>
    <w:p>
      <w:r>
        <w:rPr>
          <w:rFonts w:ascii="Arial" w:hAnsi="Arial"/>
          <w:sz w:val="21"/>
        </w:rPr>
        <w:t>PMOMax is intentionally designed to solve problems that occur before execution tools (Jira/Asana/Monday/ClickUp) take over. It provides:</w:t>
      </w:r>
    </w:p>
    <w:p>
      <w:pPr>
        <w:pStyle w:val="ListBullet"/>
      </w:pPr>
      <w:r>
        <w:t>consistent structured sections (objectives, scope, schedule, budget, governance, risks, compliance)</w:t>
      </w:r>
    </w:p>
    <w:p>
      <w:pPr>
        <w:pStyle w:val="ListBullet"/>
      </w:pPr>
      <w:r>
        <w:t>AI-powered drafting and refinement</w:t>
      </w:r>
    </w:p>
    <w:p>
      <w:pPr>
        <w:pStyle w:val="ListBullet"/>
      </w:pPr>
      <w:r>
        <w:t>specialized AI-assisted review workflows for Risk and Compliance</w:t>
      </w:r>
    </w:p>
    <w:p>
      <w:pPr>
        <w:pStyle w:val="ListBullet"/>
      </w:pPr>
      <w:r>
        <w:t>stakeholder-review-ready exports (Word/PDF) plus structured exports (JSON) and packaging (ZIP)</w:t>
      </w:r>
    </w:p>
    <w:p/>
    <w:p>
      <w:r>
        <w:rPr>
          <w:rFonts w:ascii="Arial" w:hAnsi="Arial"/>
          <w:sz w:val="21"/>
        </w:rPr>
        <w:t>PMOMax is Marketplace-ready for Google Cloud: packaged for Google Cloud Marketplace Kubernetes/GKE deployment and compatible with standard enterprise controls (managed secrets, logging/monitoring, network controls).</w:t>
      </w:r>
    </w:p>
    <w:p/>
    <w:p/>
    <w:p>
      <w:pPr>
        <w:pStyle w:val="Title"/>
      </w:pPr>
      <w:r>
        <w:t>2) Elevator pitch + key messages</w:t>
      </w:r>
    </w:p>
    <w:p/>
    <w:p>
      <w:pPr>
        <w:pStyle w:val="Heading1"/>
      </w:pPr>
      <w:r>
        <w:t>2.1 One-sentence elevator pitch</w:t>
      </w:r>
    </w:p>
    <w:p>
      <w:r>
        <w:rPr>
          <w:rFonts w:ascii="Arial" w:hAnsi="Arial"/>
          <w:sz w:val="21"/>
        </w:rPr>
        <w:t>PMOMax helps turn messy project inputs into a complete, governance-review-ready PID faster — with AI-assisted review workflows that strengthen risk and compliance, and exports stakeholders can approve.</w:t>
      </w:r>
    </w:p>
    <w:p/>
    <w:p>
      <w:pPr>
        <w:pStyle w:val="Heading1"/>
      </w:pPr>
      <w:r>
        <w:t>2.2 Core messages (use in ads, websites, decks)</w:t>
      </w:r>
    </w:p>
    <w:p>
      <w:pPr>
        <w:pStyle w:val="ListBullet"/>
      </w:pPr>
      <w:r>
        <w:t>Start projects correctly: faster alignment, clearer scope, fewer surprises.</w:t>
      </w:r>
    </w:p>
    <w:p>
      <w:pPr>
        <w:pStyle w:val="ListBullet"/>
      </w:pPr>
      <w:r>
        <w:t>Governance-first: risk and compliance are first-class sections (and included in exports).</w:t>
      </w:r>
    </w:p>
    <w:p>
      <w:pPr>
        <w:pStyle w:val="ListBullet"/>
      </w:pPr>
      <w:r>
        <w:t>Not generic AI: PMO-aware structure ensures consistency across sections.</w:t>
      </w:r>
    </w:p>
    <w:p>
      <w:pPr>
        <w:pStyle w:val="ListBullet"/>
      </w:pPr>
      <w:r>
        <w:t>Works with your stack: complements Jira/Asana/Monday; integrates via exports/JSON.</w:t>
      </w:r>
    </w:p>
    <w:p>
      <w:pPr>
        <w:pStyle w:val="ListBullet"/>
      </w:pPr>
      <w:r>
        <w:t>Enterprise deployable: Kubernetes/GKE + standard cloud controls.</w:t>
      </w:r>
    </w:p>
    <w:p/>
    <w:p>
      <w:pPr>
        <w:pStyle w:val="Heading1"/>
      </w:pPr>
      <w:r>
        <w:t>2.3 Short tagline options</w:t>
      </w:r>
    </w:p>
    <w:p>
      <w:pPr>
        <w:pStyle w:val="ListBullet"/>
      </w:pPr>
      <w:r>
        <w:t>“The AI-assisted Project Initiation platform.”</w:t>
      </w:r>
    </w:p>
    <w:p>
      <w:pPr>
        <w:pStyle w:val="ListBullet"/>
      </w:pPr>
      <w:r>
        <w:t>“From idea to governance-ready PID.”</w:t>
      </w:r>
    </w:p>
    <w:p>
      <w:pPr>
        <w:pStyle w:val="ListBullet"/>
      </w:pPr>
      <w:r>
        <w:t>“Start with clarity. Deliver with confidence.”</w:t>
      </w:r>
    </w:p>
    <w:p/>
    <w:p/>
    <w:p>
      <w:pPr>
        <w:pStyle w:val="Title"/>
      </w:pPr>
      <w:r>
        <w:t>3) What PMOMax is / is not</w:t>
      </w:r>
    </w:p>
    <w:p/>
    <w:p>
      <w:pPr>
        <w:pStyle w:val="Heading1"/>
      </w:pPr>
      <w:r>
        <w:t>3.1 PMOMax IS</w:t>
      </w:r>
    </w:p>
    <w:p>
      <w:pPr>
        <w:pStyle w:val="ListBullet"/>
      </w:pPr>
      <w:r>
        <w:t>A PID Architect (project initiation + governance artifacts)</w:t>
      </w:r>
    </w:p>
    <w:p>
      <w:pPr>
        <w:pStyle w:val="ListBullet"/>
      </w:pPr>
      <w:r>
        <w:t>A structured project model (not just free-form text)</w:t>
      </w:r>
    </w:p>
    <w:p>
      <w:pPr>
        <w:pStyle w:val="ListBullet"/>
      </w:pPr>
      <w:r>
        <w:t>An AI-assisted workflow focused on completeness and consistency</w:t>
      </w:r>
    </w:p>
    <w:p>
      <w:pPr>
        <w:pStyle w:val="ListBullet"/>
      </w:pPr>
      <w:r>
        <w:t>A tool that produces professional deliverables (Word/PDF) and structured outputs (JSON)</w:t>
      </w:r>
    </w:p>
    <w:p/>
    <w:p>
      <w:pPr>
        <w:pStyle w:val="Heading1"/>
      </w:pPr>
      <w:r>
        <w:t>3.2 PMOMax is NOT</w:t>
      </w:r>
    </w:p>
    <w:p>
      <w:pPr>
        <w:pStyle w:val="ListBullet"/>
      </w:pPr>
      <w:r>
        <w:t>A task tracker (Jira/Asana/Monday/ClickUp)</w:t>
      </w:r>
    </w:p>
    <w:p>
      <w:pPr>
        <w:pStyle w:val="ListBullet"/>
      </w:pPr>
      <w:r>
        <w:t>A generic chatbot that writes random documents</w:t>
      </w:r>
    </w:p>
    <w:p>
      <w:pPr>
        <w:pStyle w:val="ListBullet"/>
      </w:pPr>
      <w:r>
        <w:t>A wiki/notes system (Notion/Confluence)</w:t>
      </w:r>
    </w:p>
    <w:p>
      <w:pPr>
        <w:pStyle w:val="ListBullet"/>
      </w:pPr>
      <w:r>
        <w:t>A replacement for engineering planning systems — instead, it standardizes initiation inputs</w:t>
      </w:r>
    </w:p>
    <w:p/>
    <w:p/>
    <w:p>
      <w:pPr>
        <w:pStyle w:val="Title"/>
      </w:pPr>
      <w:r>
        <w:t>4) Target users (personas) and top use cases</w:t>
      </w:r>
    </w:p>
    <w:p/>
    <w:p>
      <w:pPr>
        <w:pStyle w:val="Heading1"/>
      </w:pPr>
      <w:r>
        <w:t>4.1 Personas</w:t>
      </w:r>
    </w:p>
    <w:p>
      <w:pPr>
        <w:pStyle w:val="Heading2"/>
      </w:pPr>
      <w:r>
        <w:t>PMO leaders / program managers</w:t>
      </w:r>
    </w:p>
    <w:p>
      <w:r>
        <w:rPr>
          <w:rFonts w:ascii="Arial" w:hAnsi="Arial"/>
          <w:sz w:val="21"/>
        </w:rPr>
        <w:t>Standardize project intake, governance gates, and cross-team approvals.</w:t>
      </w:r>
    </w:p>
    <w:p/>
    <w:p>
      <w:pPr>
        <w:pStyle w:val="Heading2"/>
      </w:pPr>
      <w:r>
        <w:t>Project managers</w:t>
      </w:r>
    </w:p>
    <w:p>
      <w:r>
        <w:rPr>
          <w:rFonts w:ascii="Arial" w:hAnsi="Arial"/>
          <w:sz w:val="21"/>
        </w:rPr>
        <w:t>Draft complete PIDs, reduce ambiguity, and accelerate stakeholder alignment.</w:t>
      </w:r>
    </w:p>
    <w:p/>
    <w:p>
      <w:pPr>
        <w:pStyle w:val="Heading2"/>
      </w:pPr>
      <w:r>
        <w:t>Consultants / delivery partners</w:t>
      </w:r>
    </w:p>
    <w:p>
      <w:r>
        <w:rPr>
          <w:rFonts w:ascii="Arial" w:hAnsi="Arial"/>
          <w:sz w:val="21"/>
        </w:rPr>
        <w:t>Produce consistent client-ready initiation artifacts quickly.</w:t>
      </w:r>
    </w:p>
    <w:p/>
    <w:p>
      <w:pPr>
        <w:pStyle w:val="Heading2"/>
      </w:pPr>
      <w:r>
        <w:t>Sponsors / executives</w:t>
      </w:r>
    </w:p>
    <w:p>
      <w:r>
        <w:rPr>
          <w:rFonts w:ascii="Arial" w:hAnsi="Arial"/>
          <w:sz w:val="21"/>
        </w:rPr>
        <w:t>See a coherent summary (objectives, KPIs, milestones, risks, approvals) without reading 20 scattered documents.</w:t>
      </w:r>
    </w:p>
    <w:p/>
    <w:p>
      <w:pPr>
        <w:pStyle w:val="Heading1"/>
      </w:pPr>
      <w:r>
        <w:t>4.2 High-value use cases</w:t>
      </w:r>
    </w:p>
    <w:p>
      <w:pPr>
        <w:pStyle w:val="ListBullet"/>
      </w:pPr>
      <w:r>
        <w:t>New product launches (go-to-market + compliance)</w:t>
      </w:r>
    </w:p>
    <w:p>
      <w:pPr>
        <w:pStyle w:val="ListBullet"/>
      </w:pPr>
      <w:r>
        <w:t>Platform migrations (data, security, architecture gates)</w:t>
      </w:r>
    </w:p>
    <w:p>
      <w:pPr>
        <w:pStyle w:val="ListBullet"/>
      </w:pPr>
      <w:r>
        <w:t>Operational automation (HR onboarding, internal workflows)</w:t>
      </w:r>
    </w:p>
    <w:p>
      <w:pPr>
        <w:pStyle w:val="ListBullet"/>
      </w:pPr>
      <w:r>
        <w:t>Regulated initiatives (privacy/security/compliance evidence)</w:t>
      </w:r>
    </w:p>
    <w:p>
      <w:pPr>
        <w:pStyle w:val="ListBullet"/>
      </w:pPr>
      <w:r>
        <w:t>Rescue projects (unify inconsistent stakeholder narratives into one PID)</w:t>
      </w:r>
    </w:p>
    <w:p/>
    <w:p/>
    <w:p>
      <w:pPr>
        <w:pStyle w:val="Title"/>
      </w:pPr>
      <w:r>
        <w:t>5) Product overview (what users see)</w:t>
      </w:r>
    </w:p>
    <w:p/>
    <w:p>
      <w:pPr>
        <w:pStyle w:val="Heading1"/>
      </w:pPr>
      <w:r>
        <w:t>5.1 Main experience</w:t>
      </w:r>
    </w:p>
    <w:p>
      <w:r>
        <w:rPr>
          <w:rFonts w:ascii="Arial" w:hAnsi="Arial"/>
          <w:sz w:val="21"/>
        </w:rPr>
        <w:t>PMOMax’s UI is designed around a simple mental model:</w:t>
      </w:r>
    </w:p>
    <w:p>
      <w:r>
        <w:rPr>
          <w:rFonts w:ascii="Arial" w:hAnsi="Arial"/>
          <w:sz w:val="21"/>
        </w:rPr>
        <w:t>1) Input → 2) Create / Structure → 3) AI Assistant / Reviews → 4) Export</w:t>
      </w:r>
    </w:p>
    <w:p/>
    <w:p>
      <w:pPr>
        <w:pStyle w:val="Heading1"/>
      </w:pPr>
      <w:r>
        <w:t>5.2 Structured sections (typical)</w:t>
      </w:r>
    </w:p>
    <w:p>
      <w:pPr>
        <w:pStyle w:val="ListBullet"/>
      </w:pPr>
      <w:r>
        <w:t>Objectives &amp; KPIs</w:t>
      </w:r>
    </w:p>
    <w:p>
      <w:pPr>
        <w:pStyle w:val="ListBullet"/>
      </w:pPr>
      <w:r>
        <w:t>Scope (in/out), assumptions, constraints</w:t>
      </w:r>
    </w:p>
    <w:p>
      <w:pPr>
        <w:pStyle w:val="ListBullet"/>
      </w:pPr>
      <w:r>
        <w:t>Stakeholders and RACI</w:t>
      </w:r>
    </w:p>
    <w:p>
      <w:pPr>
        <w:pStyle w:val="ListBullet"/>
      </w:pPr>
      <w:r>
        <w:t>Schedule (milestones, dependencies, Gantt)</w:t>
      </w:r>
    </w:p>
    <w:p>
      <w:pPr>
        <w:pStyle w:val="ListBullet"/>
      </w:pPr>
      <w:r>
        <w:t>Risks and mitigations</w:t>
      </w:r>
    </w:p>
    <w:p>
      <w:pPr>
        <w:pStyle w:val="ListBullet"/>
      </w:pPr>
      <w:r>
        <w:t>Governance (gates, approvals, evidence)</w:t>
      </w:r>
    </w:p>
    <w:p>
      <w:pPr>
        <w:pStyle w:val="ListBullet"/>
      </w:pPr>
      <w:r>
        <w:t>Compliance (controls, evidence, sign-offs)</w:t>
      </w:r>
    </w:p>
    <w:p>
      <w:pPr>
        <w:pStyle w:val="ListBullet"/>
      </w:pPr>
      <w:r>
        <w:t>Budget &amp; resources (as needed)</w:t>
      </w:r>
    </w:p>
    <w:p>
      <w:pPr>
        <w:pStyle w:val="ListBullet"/>
      </w:pPr>
      <w:r>
        <w:t>Notes</w:t>
      </w:r>
    </w:p>
    <w:p/>
    <w:p>
      <w:pPr>
        <w:pStyle w:val="Heading1"/>
      </w:pPr>
      <w:r>
        <w:t>5.3 Why this is effective</w:t>
      </w:r>
    </w:p>
    <w:p>
      <w:r>
        <w:rPr>
          <w:rFonts w:ascii="Arial" w:hAnsi="Arial"/>
          <w:sz w:val="21"/>
        </w:rPr>
        <w:t>Users don’t have to remember “what a good PID includes.” PMOMax provides the structure, and AI helps fill gaps.</w:t>
      </w:r>
    </w:p>
    <w:p/>
    <w:p/>
    <w:p>
      <w:pPr>
        <w:pStyle w:val="Title"/>
      </w:pPr>
      <w:r>
        <w:t>6) How PMOMax works (conceptual, non-secret)</w:t>
      </w:r>
    </w:p>
    <w:p/>
    <w:p>
      <w:pPr>
        <w:pStyle w:val="Heading1"/>
      </w:pPr>
      <w:r>
        <w:t>6.1 Structured normalization (not free text only)</w:t>
      </w:r>
    </w:p>
    <w:p>
      <w:r>
        <w:rPr>
          <w:rFonts w:ascii="Arial" w:hAnsi="Arial"/>
          <w:sz w:val="21"/>
        </w:rPr>
        <w:t>PMOMax transforms inputs into a structured PID model:</w:t>
      </w:r>
    </w:p>
    <w:p>
      <w:pPr>
        <w:pStyle w:val="ListBullet"/>
      </w:pPr>
      <w:r>
        <w:t>each section has clear boundaries and expected content</w:t>
      </w:r>
    </w:p>
    <w:p>
      <w:pPr>
        <w:pStyle w:val="ListBullet"/>
      </w:pPr>
      <w:r>
        <w:t>changes in one area can be kept consistent across others (e.g., milestones align with scope and governance gates)</w:t>
      </w:r>
    </w:p>
    <w:p/>
    <w:p>
      <w:pPr>
        <w:pStyle w:val="Heading1"/>
      </w:pPr>
      <w:r>
        <w:t>6.2 Human-in-the-loop</w:t>
      </w:r>
    </w:p>
    <w:p>
      <w:r>
        <w:rPr>
          <w:rFonts w:ascii="Arial" w:hAnsi="Arial"/>
          <w:sz w:val="21"/>
        </w:rPr>
        <w:t>PMOMax is designed so:</w:t>
      </w:r>
    </w:p>
    <w:p>
      <w:pPr>
        <w:pStyle w:val="ListBullet"/>
      </w:pPr>
      <w:r>
        <w:t>users review and edit</w:t>
      </w:r>
    </w:p>
    <w:p>
      <w:pPr>
        <w:pStyle w:val="ListBullet"/>
      </w:pPr>
      <w:r>
        <w:t>AI proposes improvements, but doesn’t silently change decisions</w:t>
      </w:r>
    </w:p>
    <w:p>
      <w:pPr>
        <w:pStyle w:val="ListBullet"/>
      </w:pPr>
      <w:r>
        <w:t>exports reflect what the team actually approved</w:t>
      </w:r>
    </w:p>
    <w:p/>
    <w:p>
      <w:pPr>
        <w:pStyle w:val="Heading1"/>
      </w:pPr>
      <w:r>
        <w:t>6.3 “Definition of Done” for initiation</w:t>
      </w:r>
    </w:p>
    <w:p>
      <w:r>
        <w:rPr>
          <w:rFonts w:ascii="Arial" w:hAnsi="Arial"/>
          <w:sz w:val="21"/>
        </w:rPr>
        <w:t>PMOMax supports a PMO-friendly standard:</w:t>
      </w:r>
    </w:p>
    <w:p>
      <w:pPr>
        <w:pStyle w:val="ListBullet"/>
      </w:pPr>
      <w:r>
        <w:t>Are objectives measurable?</w:t>
      </w:r>
    </w:p>
    <w:p>
      <w:pPr>
        <w:pStyle w:val="ListBullet"/>
      </w:pPr>
      <w:r>
        <w:t>Are scope boundaries explicit?</w:t>
      </w:r>
    </w:p>
    <w:p>
      <w:pPr>
        <w:pStyle w:val="ListBullet"/>
      </w:pPr>
      <w:r>
        <w:t>Are approvals clear?</w:t>
      </w:r>
    </w:p>
    <w:p>
      <w:pPr>
        <w:pStyle w:val="ListBullet"/>
      </w:pPr>
      <w:r>
        <w:t>Are risks owned and mitigations proposed?</w:t>
      </w:r>
    </w:p>
    <w:p>
      <w:pPr>
        <w:pStyle w:val="ListBullet"/>
      </w:pPr>
      <w:r>
        <w:t>Is compliance considered and documented?</w:t>
      </w:r>
    </w:p>
    <w:p/>
    <w:p/>
    <w:p>
      <w:pPr>
        <w:pStyle w:val="Title"/>
      </w:pPr>
      <w:r>
        <w:t>7) AI-Assisted Reviews (Risk, Compliance, Project Assistant)</w:t>
      </w:r>
    </w:p>
    <w:p/>
    <w:p>
      <w:pPr>
        <w:pStyle w:val="Heading1"/>
      </w:pPr>
      <w:r>
        <w:t>7.1 Risk Review workflow</w:t>
      </w:r>
    </w:p>
    <w:p>
      <w:r>
        <w:rPr>
          <w:rFonts w:ascii="Arial" w:hAnsi="Arial"/>
          <w:sz w:val="21"/>
        </w:rPr>
        <w:t xml:space="preserve">Purpose: surface risks early, when they are cheapest to fix.  </w:t>
      </w:r>
    </w:p>
    <w:p>
      <w:r>
        <w:rPr>
          <w:rFonts w:ascii="Arial" w:hAnsi="Arial"/>
          <w:sz w:val="21"/>
        </w:rPr>
        <w:t>Outputs typically include:</w:t>
      </w:r>
    </w:p>
    <w:p>
      <w:pPr>
        <w:pStyle w:val="ListBullet"/>
      </w:pPr>
      <w:r>
        <w:t>risk description</w:t>
      </w:r>
    </w:p>
    <w:p>
      <w:pPr>
        <w:pStyle w:val="ListBullet"/>
      </w:pPr>
      <w:r>
        <w:t>likelihood/impact</w:t>
      </w:r>
    </w:p>
    <w:p>
      <w:pPr>
        <w:pStyle w:val="ListBullet"/>
      </w:pPr>
      <w:r>
        <w:t>mitigations</w:t>
      </w:r>
    </w:p>
    <w:p>
      <w:pPr>
        <w:pStyle w:val="ListBullet"/>
      </w:pPr>
      <w:r>
        <w:t>owners</w:t>
      </w:r>
    </w:p>
    <w:p>
      <w:pPr>
        <w:pStyle w:val="ListBullet"/>
      </w:pPr>
      <w:r>
        <w:t>early warning indicators</w:t>
      </w:r>
    </w:p>
    <w:p/>
    <w:p>
      <w:pPr>
        <w:pStyle w:val="Heading1"/>
      </w:pPr>
      <w:r>
        <w:t>7.2 Compliance Review workflow</w:t>
      </w:r>
    </w:p>
    <w:p>
      <w:r>
        <w:rPr>
          <w:rFonts w:ascii="Arial" w:hAnsi="Arial"/>
          <w:sz w:val="21"/>
        </w:rPr>
        <w:t xml:space="preserve">Purpose: ensure governance isn’t missing policy/regulatory requirements.  </w:t>
      </w:r>
    </w:p>
    <w:p>
      <w:r>
        <w:rPr>
          <w:rFonts w:ascii="Arial" w:hAnsi="Arial"/>
          <w:sz w:val="21"/>
        </w:rPr>
        <w:t>Outputs typically include:</w:t>
      </w:r>
    </w:p>
    <w:p>
      <w:pPr>
        <w:pStyle w:val="ListBullet"/>
      </w:pPr>
      <w:r>
        <w:t>compliance items (security/privacy/regulatory)</w:t>
      </w:r>
    </w:p>
    <w:p>
      <w:pPr>
        <w:pStyle w:val="ListBullet"/>
      </w:pPr>
      <w:r>
        <w:t>recommended controls</w:t>
      </w:r>
    </w:p>
    <w:p>
      <w:pPr>
        <w:pStyle w:val="ListBullet"/>
      </w:pPr>
      <w:r>
        <w:t>evidence needed (documents, approvals, tests)</w:t>
      </w:r>
    </w:p>
    <w:p>
      <w:pPr>
        <w:pStyle w:val="ListBullet"/>
      </w:pPr>
      <w:r>
        <w:t>sign-off gates</w:t>
      </w:r>
    </w:p>
    <w:p/>
    <w:p>
      <w:pPr>
        <w:pStyle w:val="Heading1"/>
      </w:pPr>
      <w:r>
        <w:t>7.3 Project Assistant</w:t>
      </w:r>
    </w:p>
    <w:p>
      <w:r>
        <w:rPr>
          <w:rFonts w:ascii="Arial" w:hAnsi="Arial"/>
          <w:sz w:val="21"/>
        </w:rPr>
        <w:t xml:space="preserve">Purpose: make the PID readable, consistent, and reviewable.  </w:t>
      </w:r>
    </w:p>
    <w:p>
      <w:r>
        <w:rPr>
          <w:rFonts w:ascii="Arial" w:hAnsi="Arial"/>
          <w:sz w:val="21"/>
        </w:rPr>
        <w:t>Helps with:</w:t>
      </w:r>
    </w:p>
    <w:p>
      <w:pPr>
        <w:pStyle w:val="ListBullet"/>
      </w:pPr>
      <w:r>
        <w:t>turning objectives into KPIs</w:t>
      </w:r>
    </w:p>
    <w:p>
      <w:pPr>
        <w:pStyle w:val="ListBullet"/>
      </w:pPr>
      <w:r>
        <w:t>rewriting unclear scope into crisp in/out statements</w:t>
      </w:r>
    </w:p>
    <w:p>
      <w:pPr>
        <w:pStyle w:val="ListBullet"/>
      </w:pPr>
      <w:r>
        <w:t>standardizing tone for stakeholders</w:t>
      </w:r>
    </w:p>
    <w:p>
      <w:pPr>
        <w:pStyle w:val="ListBullet"/>
      </w:pPr>
      <w:r>
        <w:t>identifying missing sections</w:t>
      </w:r>
    </w:p>
    <w:p/>
    <w:p/>
    <w:p>
      <w:pPr>
        <w:pStyle w:val="Title"/>
      </w:pPr>
      <w:r>
        <w:t>8) Security &amp; privacy (enterprise-friendly overview)</w:t>
      </w:r>
    </w:p>
    <w:p>
      <w:r>
        <w:rPr>
          <w:rFonts w:ascii="Arial" w:hAnsi="Arial"/>
          <w:sz w:val="21"/>
        </w:rPr>
        <w:t>PMOMax deployments commonly use standard cloud controls:</w:t>
      </w:r>
    </w:p>
    <w:p>
      <w:pPr>
        <w:pStyle w:val="ListBullet"/>
      </w:pPr>
      <w:r>
        <w:t>managed secrets (Secret Manager)</w:t>
      </w:r>
    </w:p>
    <w:p>
      <w:pPr>
        <w:pStyle w:val="ListBullet"/>
      </w:pPr>
      <w:r>
        <w:t>AI decision trace logs through stdout capture into customer-owned Cloud Logging, with retention controls managed by the customer</w:t>
      </w:r>
    </w:p>
    <w:p>
      <w:pPr>
        <w:pStyle w:val="ListBullet"/>
      </w:pPr>
      <w:r>
        <w:t>monitoring and alerting (Cloud Monitoring)</w:t>
      </w:r>
    </w:p>
    <w:p>
      <w:pPr>
        <w:pStyle w:val="ListBullet"/>
      </w:pPr>
      <w:r>
        <w:t>private networking options (Cloud NAT, VPC)</w:t>
      </w:r>
    </w:p>
    <w:p>
      <w:pPr>
        <w:pStyle w:val="ListBullet"/>
      </w:pPr>
      <w:r>
        <w:t>optional WAF / DDoS protections (Cloud Armor)</w:t>
      </w:r>
    </w:p>
    <w:p/>
    <w:p>
      <w:r>
        <w:rPr>
          <w:rFonts w:ascii="Arial" w:hAnsi="Arial"/>
          <w:sz w:val="21"/>
        </w:rPr>
        <w:t>This allows PMOMax to fit enterprise expectations without requiring a PMOMax-owned persistence layer or cross-tenant audit collection by default.</w:t>
      </w:r>
    </w:p>
    <w:p/>
    <w:p/>
    <w:p>
      <w:pPr>
        <w:pStyle w:val="Title"/>
      </w:pPr>
      <w:r>
        <w:t>9) Architecture options (Hosted Cloud Run Runtime and Kubernetes Marketplace)</w:t>
      </w:r>
    </w:p>
    <w:p/>
    <w:p>
      <w:pPr>
        <w:pStyle w:val="Heading1"/>
      </w:pPr>
      <w:r>
        <w:t>9.1 Hosted Cloud Run runtime model</w:t>
      </w:r>
    </w:p>
    <w:p>
      <w:r>
        <w:rPr>
          <w:rFonts w:ascii="Arial" w:hAnsi="Arial"/>
          <w:sz w:val="21"/>
        </w:rPr>
        <w:t xml:space="preserve">Best for hosted demo/service operations and fast runtime validation.  </w:t>
      </w:r>
    </w:p>
    <w:p>
      <w:r>
        <w:rPr>
          <w:rFonts w:ascii="Arial" w:hAnsi="Arial"/>
          <w:sz w:val="21"/>
        </w:rPr>
        <w:t>Key benefits:</w:t>
      </w:r>
    </w:p>
    <w:p>
      <w:pPr>
        <w:pStyle w:val="ListBullet"/>
      </w:pPr>
      <w:r>
        <w:t>fastest onboarding</w:t>
      </w:r>
    </w:p>
    <w:p>
      <w:pPr>
        <w:pStyle w:val="ListBullet"/>
      </w:pPr>
      <w:r>
        <w:t>controlled runtime upgrades</w:t>
      </w:r>
    </w:p>
    <w:p>
      <w:pPr>
        <w:pStyle w:val="ListBullet"/>
      </w:pPr>
      <w:r>
        <w:t>predictable experience</w:t>
      </w:r>
    </w:p>
    <w:p/>
    <w:p>
      <w:pPr>
        <w:pStyle w:val="Heading1"/>
      </w:pPr>
      <w:r>
        <w:t>9.2 Kubernetes model (Marketplace / private GKE)</w:t>
      </w:r>
    </w:p>
    <w:p>
      <w:r>
        <w:rPr>
          <w:rFonts w:ascii="Arial" w:hAnsi="Arial"/>
          <w:sz w:val="21"/>
        </w:rPr>
        <w:t>Best when customers want:</w:t>
      </w:r>
    </w:p>
    <w:p>
      <w:pPr>
        <w:pStyle w:val="ListBullet"/>
      </w:pPr>
      <w:r>
        <w:t>private deployment and governance</w:t>
      </w:r>
    </w:p>
    <w:p>
      <w:pPr>
        <w:pStyle w:val="ListBullet"/>
      </w:pPr>
      <w:r>
        <w:t>network control (private egress, custom DNS)</w:t>
      </w:r>
    </w:p>
    <w:p>
      <w:pPr>
        <w:pStyle w:val="ListBullet"/>
      </w:pPr>
      <w:r>
        <w:t>centralized logging/monitoring</w:t>
      </w:r>
    </w:p>
    <w:p>
      <w:pPr>
        <w:pStyle w:val="ListBullet"/>
      </w:pPr>
      <w:r>
        <w:t>compliance-aligned operations</w:t>
      </w:r>
    </w:p>
    <w:p/>
    <w:p/>
    <w:p>
      <w:pPr>
        <w:pStyle w:val="Title"/>
      </w:pPr>
      <w:r>
        <w:t>10) Google Cloud services required (Kubernetes listing)</w:t>
      </w:r>
    </w:p>
    <w:p/>
    <w:p>
      <w:pPr>
        <w:pStyle w:val="Heading1"/>
      </w:pPr>
      <w:r>
        <w:t>10.1 Core services (typical)</w:t>
      </w:r>
    </w:p>
    <w:tbl>
      <w:tblPr>
        <w:tblStyle w:val="TableGrid"/>
        <w:tblW w:type="auto" w:w="0"/>
        <w:tblLook w:firstColumn="1" w:firstRow="1" w:lastColumn="0" w:lastRow="0" w:noHBand="0" w:noVBand="1" w:val="04A0"/>
      </w:tblPr>
      <w:tblGrid>
        <w:gridCol w:w="4320"/>
        <w:gridCol w:w="4320"/>
      </w:tblGrid>
      <w:tr>
        <w:tc>
          <w:tcPr>
            <w:tcW w:type="dxa" w:w="4320"/>
          </w:tcPr>
          <w:p>
            <w:r>
              <w:t>Service</w:t>
            </w:r>
          </w:p>
        </w:tc>
        <w:tc>
          <w:tcPr>
            <w:tcW w:type="dxa" w:w="4320"/>
          </w:tcPr>
          <w:p>
            <w:r>
              <w:t>Why it’s needed</w:t>
            </w:r>
          </w:p>
        </w:tc>
      </w:tr>
      <w:tr>
        <w:tc>
          <w:tcPr>
            <w:tcW w:type="dxa" w:w="4320"/>
          </w:tcPr>
          <w:p>
            <w:r>
              <w:t>**GKE** (Autopilot or Standard)</w:t>
            </w:r>
          </w:p>
        </w:tc>
        <w:tc>
          <w:tcPr>
            <w:tcW w:type="dxa" w:w="4320"/>
          </w:tcPr>
          <w:p>
            <w:r>
              <w:t>Runs PMOMax containers with scaling and reliability</w:t>
            </w:r>
          </w:p>
        </w:tc>
      </w:tr>
      <w:tr>
        <w:tc>
          <w:tcPr>
            <w:tcW w:type="dxa" w:w="4320"/>
          </w:tcPr>
          <w:p>
            <w:r>
              <w:t>**Load Balancing / Ingress**</w:t>
            </w:r>
          </w:p>
        </w:tc>
        <w:tc>
          <w:tcPr>
            <w:tcW w:type="dxa" w:w="4320"/>
          </w:tcPr>
          <w:p>
            <w:r>
              <w:t>Provides HTTPS endpoint to users</w:t>
            </w:r>
          </w:p>
        </w:tc>
      </w:tr>
      <w:tr>
        <w:tc>
          <w:tcPr>
            <w:tcW w:type="dxa" w:w="4320"/>
          </w:tcPr>
          <w:p>
            <w:r>
              <w:t>**Artifact Registry**</w:t>
            </w:r>
          </w:p>
        </w:tc>
        <w:tc>
          <w:tcPr>
            <w:tcW w:type="dxa" w:w="4320"/>
          </w:tcPr>
          <w:p>
            <w:r>
              <w:t>Stores container images</w:t>
            </w:r>
          </w:p>
        </w:tc>
      </w:tr>
      <w:tr>
        <w:tc>
          <w:tcPr>
            <w:tcW w:type="dxa" w:w="4320"/>
          </w:tcPr>
          <w:p>
            <w:r>
              <w:t>**Secret Manager**</w:t>
            </w:r>
          </w:p>
        </w:tc>
        <w:tc>
          <w:tcPr>
            <w:tcW w:type="dxa" w:w="4320"/>
          </w:tcPr>
          <w:p>
            <w:r>
              <w:t>Stores API keys/config securely</w:t>
            </w:r>
          </w:p>
        </w:tc>
      </w:tr>
      <w:tr>
        <w:tc>
          <w:tcPr>
            <w:tcW w:type="dxa" w:w="4320"/>
          </w:tcPr>
          <w:p>
            <w:r>
              <w:t>**Cloud Logging + Monitoring**</w:t>
            </w:r>
          </w:p>
        </w:tc>
        <w:tc>
          <w:tcPr>
            <w:tcW w:type="dxa" w:w="4320"/>
          </w:tcPr>
          <w:p>
            <w:r>
              <w:t>Observability (debugging, alerts, uptime)</w:t>
            </w:r>
          </w:p>
        </w:tc>
      </w:tr>
    </w:tbl>
    <w:p/>
    <w:p/>
    <w:p>
      <w:pPr>
        <w:pStyle w:val="Heading1"/>
      </w:pPr>
      <w:r>
        <w:t>10.2 Optional but common</w:t>
      </w:r>
    </w:p>
    <w:tbl>
      <w:tblPr>
        <w:tblStyle w:val="TableGrid"/>
        <w:tblW w:type="auto" w:w="0"/>
        <w:tblLook w:firstColumn="1" w:firstRow="1" w:lastColumn="0" w:lastRow="0" w:noHBand="0" w:noVBand="1" w:val="04A0"/>
      </w:tblPr>
      <w:tblGrid>
        <w:gridCol w:w="4320"/>
        <w:gridCol w:w="4320"/>
      </w:tblGrid>
      <w:tr>
        <w:tc>
          <w:tcPr>
            <w:tcW w:type="dxa" w:w="4320"/>
          </w:tcPr>
          <w:p>
            <w:r>
              <w:t>Service</w:t>
            </w:r>
          </w:p>
        </w:tc>
        <w:tc>
          <w:tcPr>
            <w:tcW w:type="dxa" w:w="4320"/>
          </w:tcPr>
          <w:p>
            <w:r>
              <w:t>When to use it</w:t>
            </w:r>
          </w:p>
        </w:tc>
      </w:tr>
      <w:tr>
        <w:tc>
          <w:tcPr>
            <w:tcW w:type="dxa" w:w="4320"/>
          </w:tcPr>
          <w:p>
            <w:r>
              <w:t>**Cloud Storage**</w:t>
            </w:r>
          </w:p>
        </w:tc>
        <w:tc>
          <w:tcPr>
            <w:tcW w:type="dxa" w:w="4320"/>
          </w:tcPr>
          <w:p>
            <w:r>
              <w:t>Store uploads/exports as objects</w:t>
            </w:r>
          </w:p>
        </w:tc>
      </w:tr>
      <w:tr>
        <w:tc>
          <w:tcPr>
            <w:tcW w:type="dxa" w:w="4320"/>
          </w:tcPr>
          <w:p>
            <w:r>
              <w:t>**Cloud NAT**</w:t>
            </w:r>
          </w:p>
        </w:tc>
        <w:tc>
          <w:tcPr>
            <w:tcW w:type="dxa" w:w="4320"/>
          </w:tcPr>
          <w:p>
            <w:r>
              <w:t>Private egress for outbound calls (locked down networking)</w:t>
            </w:r>
          </w:p>
        </w:tc>
      </w:tr>
      <w:tr>
        <w:tc>
          <w:tcPr>
            <w:tcW w:type="dxa" w:w="4320"/>
          </w:tcPr>
          <w:p>
            <w:r>
              <w:t>**Cloud Armor**</w:t>
            </w:r>
          </w:p>
        </w:tc>
        <w:tc>
          <w:tcPr>
            <w:tcW w:type="dxa" w:w="4320"/>
          </w:tcPr>
          <w:p>
            <w:r>
              <w:t>WAF / DDoS protection for public endpoints</w:t>
            </w:r>
          </w:p>
        </w:tc>
      </w:tr>
      <w:tr>
        <w:tc>
          <w:tcPr>
            <w:tcW w:type="dxa" w:w="4320"/>
          </w:tcPr>
          <w:p>
            <w:r>
              <w:t>**Cloud Build**</w:t>
            </w:r>
          </w:p>
        </w:tc>
        <w:tc>
          <w:tcPr>
            <w:tcW w:type="dxa" w:w="4320"/>
          </w:tcPr>
          <w:p>
            <w:r>
              <w:t>Build pipeline / CI for container images</w:t>
            </w:r>
          </w:p>
        </w:tc>
      </w:tr>
      <w:tr>
        <w:tc>
          <w:tcPr>
            <w:tcW w:type="dxa" w:w="4320"/>
          </w:tcPr>
          <w:p>
            <w:r>
              <w:t>**Cloud DNS**</w:t>
            </w:r>
          </w:p>
        </w:tc>
        <w:tc>
          <w:tcPr>
            <w:tcW w:type="dxa" w:w="4320"/>
          </w:tcPr>
          <w:p>
            <w:r>
              <w:t>Managed DNS zones (if needed for custom domains)</w:t>
            </w:r>
          </w:p>
        </w:tc>
      </w:tr>
    </w:tbl>
    <w:p/>
    <w:p/>
    <w:p/>
    <w:p>
      <w:pPr>
        <w:pStyle w:val="Title"/>
      </w:pPr>
      <w:r>
        <w:t>11) Google Cloud service-by-service pricing (reference rates)</w:t>
      </w:r>
    </w:p>
    <w:p>
      <w:r>
        <w:rPr>
          <w:rFonts w:ascii="Arial" w:hAnsi="Arial"/>
          <w:b w:val="0"/>
          <w:i/>
          <w:sz w:val="21"/>
        </w:rPr>
        <w:t>Important: pricing varies by region and discounts. The numbers below are published reference rates and should be validated via the Pricing Calculator for your region.</w:t>
      </w:r>
    </w:p>
    <w:p/>
    <w:p>
      <w:pPr>
        <w:pStyle w:val="Heading1"/>
      </w:pPr>
      <w:r>
        <w:t>11.1 GKE Autopilot (example published rates)</w:t>
      </w:r>
    </w:p>
    <w:p>
      <w:pPr>
        <w:pStyle w:val="ListBullet"/>
      </w:pPr>
      <w:r>
        <w:t>Autopilot vCPU: $0.0445 per vCPU-hour (example)</w:t>
      </w:r>
    </w:p>
    <w:p>
      <w:pPr>
        <w:pStyle w:val="ListBullet"/>
      </w:pPr>
      <w:r>
        <w:t>Autopilot memory: $0.0049225 per GiB-hour (example)</w:t>
      </w:r>
    </w:p>
    <w:p>
      <w:r>
        <w:rPr>
          <w:rFonts w:ascii="Arial" w:hAnsi="Arial"/>
          <w:sz w:val="21"/>
        </w:rPr>
        <w:t>Reference: https://cloud.google.com/kubernetes-engine/pricing</w:t>
      </w:r>
    </w:p>
    <w:p/>
    <w:p>
      <w:pPr>
        <w:pStyle w:val="Heading1"/>
      </w:pPr>
      <w:r>
        <w:t>11.2 Load Balancing (forwarding rules)</w:t>
      </w:r>
    </w:p>
    <w:p>
      <w:pPr>
        <w:pStyle w:val="ListBullet"/>
      </w:pPr>
      <w:r>
        <w:t>$0.025/hour covers up to 5 forwarding rules (US pricing example)</w:t>
      </w:r>
    </w:p>
    <w:p>
      <w:r>
        <w:rPr>
          <w:rFonts w:ascii="Arial" w:hAnsi="Arial"/>
          <w:sz w:val="21"/>
        </w:rPr>
        <w:t>Reference: https://cloud.google.com/load-balancing/pricing</w:t>
      </w:r>
    </w:p>
    <w:p/>
    <w:p>
      <w:pPr>
        <w:pStyle w:val="Heading1"/>
      </w:pPr>
      <w:r>
        <w:t>11.3 Artifact Registry</w:t>
      </w:r>
    </w:p>
    <w:p>
      <w:pPr>
        <w:pStyle w:val="ListBullet"/>
      </w:pPr>
      <w:r>
        <w:t>Storage: $0.10 per GB-month over 0.5GB</w:t>
      </w:r>
    </w:p>
    <w:p>
      <w:r>
        <w:rPr>
          <w:rFonts w:ascii="Arial" w:hAnsi="Arial"/>
          <w:sz w:val="21"/>
        </w:rPr>
        <w:t>Reference: https://cloud.google.com/artifact-registry/pricing</w:t>
      </w:r>
    </w:p>
    <w:p/>
    <w:p>
      <w:pPr>
        <w:pStyle w:val="Heading1"/>
      </w:pPr>
      <w:r>
        <w:t>11.4 Cloud Logging</w:t>
      </w:r>
    </w:p>
    <w:p>
      <w:pPr>
        <w:pStyle w:val="ListBullet"/>
      </w:pPr>
      <w:r>
        <w:t>Logging storage/ingestion: $0.50 per GiB (includes up to 30 days in log buckets; free allotment applies)</w:t>
      </w:r>
    </w:p>
    <w:p>
      <w:r>
        <w:rPr>
          <w:rFonts w:ascii="Arial" w:hAnsi="Arial"/>
          <w:sz w:val="21"/>
        </w:rPr>
        <w:t>Reference: https://cloud.google.com/stackdriver/pricing</w:t>
      </w:r>
    </w:p>
    <w:p/>
    <w:p>
      <w:pPr>
        <w:pStyle w:val="Heading1"/>
      </w:pPr>
      <w:r>
        <w:t>11.5 Secret Manager</w:t>
      </w:r>
    </w:p>
    <w:p>
      <w:pPr>
        <w:pStyle w:val="ListBullet"/>
      </w:pPr>
      <w:r>
        <w:t>Active secret versions: $0.06 per version per location per month</w:t>
      </w:r>
    </w:p>
    <w:p>
      <w:pPr>
        <w:pStyle w:val="ListBullet"/>
      </w:pPr>
      <w:r>
        <w:t>Access operations: $0.03 per 10,000 operations</w:t>
      </w:r>
    </w:p>
    <w:p>
      <w:r>
        <w:rPr>
          <w:rFonts w:ascii="Arial" w:hAnsi="Arial"/>
          <w:sz w:val="21"/>
        </w:rPr>
        <w:t>Reference: https://cloud.google.com/secret-manager/pricing</w:t>
      </w:r>
    </w:p>
    <w:p/>
    <w:p>
      <w:pPr>
        <w:pStyle w:val="Heading1"/>
      </w:pPr>
      <w:r>
        <w:t>11.6 Cloud NAT (public NAT)</w:t>
      </w:r>
    </w:p>
    <w:p>
      <w:r>
        <w:rPr>
          <w:rFonts w:ascii="Arial" w:hAnsi="Arial"/>
          <w:sz w:val="21"/>
        </w:rPr>
        <w:t>Pricing is based on:</w:t>
      </w:r>
    </w:p>
    <w:p>
      <w:pPr>
        <w:pStyle w:val="ListBullet"/>
      </w:pPr>
      <w:r>
        <w:t>hourly charge (per number of VM instances using the gateway) and</w:t>
      </w:r>
    </w:p>
    <w:p>
      <w:pPr>
        <w:pStyle w:val="ListBullet"/>
      </w:pPr>
      <w:r>
        <w:t>data processed ($/GiB)</w:t>
      </w:r>
    </w:p>
    <w:p>
      <w:r>
        <w:rPr>
          <w:rFonts w:ascii="Arial" w:hAnsi="Arial"/>
          <w:sz w:val="21"/>
        </w:rPr>
        <w:t>Reference: https://cloud.google.com/nat/pricing and https://cloud.google.com/vpc/network-pricing</w:t>
      </w:r>
    </w:p>
    <w:p/>
    <w:p>
      <w:pPr>
        <w:pStyle w:val="Heading1"/>
      </w:pPr>
      <w:r>
        <w:t>11.7 Cloud Build (if used for CI)</w:t>
      </w:r>
    </w:p>
    <w:p>
      <w:pPr>
        <w:pStyle w:val="ListBullet"/>
      </w:pPr>
      <w:r>
        <w:t>Includes 2,500 free build-minutes per billing account per month (e2-standard-2 in default pool)</w:t>
      </w:r>
    </w:p>
    <w:p>
      <w:pPr>
        <w:pStyle w:val="ListBullet"/>
      </w:pPr>
      <w:r>
        <w:t>Additional build minutes: $0.006 per minute (example)</w:t>
      </w:r>
    </w:p>
    <w:p>
      <w:r>
        <w:rPr>
          <w:rFonts w:ascii="Arial" w:hAnsi="Arial"/>
          <w:sz w:val="21"/>
        </w:rPr>
        <w:t>Reference: https://cloud.google.com/build/pricing</w:t>
      </w:r>
    </w:p>
    <w:p/>
    <w:p>
      <w:pPr>
        <w:pStyle w:val="Heading1"/>
      </w:pPr>
      <w:r>
        <w:t>11.8 Cloud DNS (if used for custom domain)</w:t>
      </w:r>
    </w:p>
    <w:p>
      <w:pPr>
        <w:pStyle w:val="ListBullet"/>
      </w:pPr>
      <w:r>
        <w:t>Managed zones: $0.20 per zone per month for first 25 zones (example)</w:t>
      </w:r>
    </w:p>
    <w:p>
      <w:r>
        <w:rPr>
          <w:rFonts w:ascii="Arial" w:hAnsi="Arial"/>
          <w:sz w:val="21"/>
        </w:rPr>
        <w:t>Reference: https://cloud.google.com/dns/pricing</w:t>
      </w:r>
    </w:p>
    <w:p/>
    <w:p>
      <w:pPr>
        <w:pStyle w:val="Heading1"/>
      </w:pPr>
      <w:r>
        <w:t>11.9 Cloud Armor (optional WAF)</w:t>
      </w:r>
    </w:p>
    <w:p>
      <w:r>
        <w:rPr>
          <w:rFonts w:ascii="Arial" w:hAnsi="Arial"/>
          <w:sz w:val="21"/>
        </w:rPr>
        <w:t xml:space="preserve">Cloud Armor pricing depends on usage and plan; see pricing reference.  </w:t>
      </w:r>
    </w:p>
    <w:p>
      <w:r>
        <w:rPr>
          <w:rFonts w:ascii="Arial" w:hAnsi="Arial"/>
          <w:sz w:val="21"/>
        </w:rPr>
        <w:t>Reference: https://cloud.google.com/armor/pricing</w:t>
      </w:r>
    </w:p>
    <w:p/>
    <w:p/>
    <w:p>
      <w:pPr>
        <w:pStyle w:val="Title"/>
      </w:pPr>
      <w:r>
        <w:t>12) Sizing guidance (up to 1,000 users)</w:t>
      </w:r>
    </w:p>
    <w:p/>
    <w:p>
      <w:r>
        <w:rPr>
          <w:rFonts w:ascii="Arial" w:hAnsi="Arial"/>
          <w:b w:val="0"/>
          <w:i/>
          <w:sz w:val="21"/>
        </w:rPr>
        <w:t>Capacity planning should be based on concurrent active users (not total registered users).</w:t>
      </w:r>
    </w:p>
    <w:p/>
    <w:p>
      <w:pPr>
        <w:pStyle w:val="Heading1"/>
      </w:pPr>
      <w:r>
        <w:t>12.1 Practical concurrency assumptions</w:t>
      </w:r>
    </w:p>
    <w:p>
      <w:r>
        <w:rPr>
          <w:rFonts w:ascii="Arial" w:hAnsi="Arial"/>
          <w:sz w:val="21"/>
        </w:rPr>
        <w:t>For 1,000 total users, typical peaks:</w:t>
      </w:r>
    </w:p>
    <w:p>
      <w:pPr>
        <w:pStyle w:val="ListBullet"/>
      </w:pPr>
      <w:r>
        <w:t>conservative: 50–100 concurrent active</w:t>
      </w:r>
    </w:p>
    <w:p>
      <w:pPr>
        <w:pStyle w:val="ListBullet"/>
      </w:pPr>
      <w:r>
        <w:t>busy PMO day: 100–200 concurrent active</w:t>
      </w:r>
    </w:p>
    <w:p>
      <w:pPr>
        <w:pStyle w:val="ListBullet"/>
      </w:pPr>
      <w:r>
        <w:t>training/demo bursts can exceed this temporarily</w:t>
      </w:r>
    </w:p>
    <w:p/>
    <w:p>
      <w:pPr>
        <w:pStyle w:val="Heading1"/>
      </w:pPr>
      <w:r>
        <w:t>12.2 Suggested starting point (GKE)</w:t>
      </w:r>
    </w:p>
    <w:p>
      <w:pPr>
        <w:pStyle w:val="ListBullet"/>
      </w:pPr>
      <w:r>
        <w:t>3 replicas of the web/API service (autoscale to 6+ at peak)</w:t>
      </w:r>
    </w:p>
    <w:p>
      <w:pPr>
        <w:pStyle w:val="ListBullet"/>
      </w:pPr>
      <w:r>
        <w:t>optional: 1–2 worker replicas for parsing/export jobs if those are server-heavy</w:t>
      </w:r>
    </w:p>
    <w:p>
      <w:pPr>
        <w:pStyle w:val="ListBullet"/>
      </w:pPr>
      <w:r>
        <w:t>enable HPA (Horizontal Pod Autoscaler) and configure sensible CPU/memory requests</w:t>
      </w:r>
    </w:p>
    <w:p/>
    <w:p>
      <w:pPr>
        <w:pStyle w:val="Heading1"/>
      </w:pPr>
      <w:r>
        <w:t>12.3 Cost control strategy</w:t>
      </w:r>
    </w:p>
    <w:p>
      <w:pPr>
        <w:pStyle w:val="ListBullet"/>
      </w:pPr>
      <w:r>
        <w:t>set log retention (avoid high log ingestion)</w:t>
      </w:r>
    </w:p>
    <w:p>
      <w:pPr>
        <w:pStyle w:val="ListBullet"/>
      </w:pPr>
      <w:r>
        <w:t>set budgets and alerts for AI usage and egress</w:t>
      </w:r>
    </w:p>
    <w:p>
      <w:pPr>
        <w:pStyle w:val="ListBullet"/>
      </w:pPr>
      <w:r>
        <w:t>route noisy logs to lower retention buckets</w:t>
      </w:r>
    </w:p>
    <w:p>
      <w:pPr>
        <w:pStyle w:val="ListBullet"/>
      </w:pPr>
      <w:r>
        <w:t>autoscale workers separately from the web API</w:t>
      </w:r>
    </w:p>
    <w:p/>
    <w:p/>
    <w:p>
      <w:pPr>
        <w:pStyle w:val="Title"/>
      </w:pPr>
      <w:r>
        <w:t>13) Tier packaging + justification (Starter / Pro / Enterprise)</w:t>
      </w:r>
    </w:p>
    <w:p/>
    <w:p>
      <w:pPr>
        <w:pStyle w:val="Heading1"/>
      </w:pPr>
      <w:r>
        <w:t>13.1 Customer-facing tier recommendations</w:t>
      </w:r>
    </w:p>
    <w:p>
      <w:pPr>
        <w:pStyle w:val="Heading2"/>
      </w:pPr>
      <w:r>
        <w:t>Starter — Individuals &amp; Small Teams</w:t>
      </w:r>
    </w:p>
    <w:p>
      <w:r>
        <w:rPr>
          <w:rFonts w:ascii="Arial" w:hAnsi="Arial"/>
          <w:sz w:val="21"/>
        </w:rPr>
        <w:t xml:space="preserve">$29–$49 per user/month  </w:t>
      </w:r>
    </w:p>
    <w:p>
      <w:r>
        <w:rPr>
          <w:rFonts w:ascii="Arial" w:hAnsi="Arial"/>
          <w:sz w:val="21"/>
        </w:rPr>
        <w:t>Justification:</w:t>
      </w:r>
    </w:p>
    <w:p>
      <w:pPr>
        <w:pStyle w:val="ListBullet"/>
      </w:pPr>
      <w:r>
        <w:t>light concurrency</w:t>
      </w:r>
    </w:p>
    <w:p>
      <w:pPr>
        <w:pStyle w:val="ListBullet"/>
      </w:pPr>
      <w:r>
        <w:t>smaller AI usage caps</w:t>
      </w:r>
    </w:p>
    <w:p>
      <w:pPr>
        <w:pStyle w:val="ListBullet"/>
      </w:pPr>
      <w:r>
        <w:t>minimal governance hardening</w:t>
      </w:r>
    </w:p>
    <w:p/>
    <w:p>
      <w:pPr>
        <w:pStyle w:val="Heading2"/>
      </w:pPr>
      <w:r>
        <w:t>Professional — PMO Teams</w:t>
      </w:r>
    </w:p>
    <w:p>
      <w:r>
        <w:rPr>
          <w:rFonts w:ascii="Arial" w:hAnsi="Arial"/>
          <w:sz w:val="21"/>
        </w:rPr>
        <w:t xml:space="preserve">$99–$149 per user/month  </w:t>
      </w:r>
    </w:p>
    <w:p>
      <w:r>
        <w:rPr>
          <w:rFonts w:ascii="Arial" w:hAnsi="Arial"/>
          <w:sz w:val="21"/>
        </w:rPr>
        <w:t>Justification:</w:t>
      </w:r>
    </w:p>
    <w:p>
      <w:pPr>
        <w:pStyle w:val="ListBullet"/>
      </w:pPr>
      <w:r>
        <w:t>higher concurrency and usage</w:t>
      </w:r>
    </w:p>
    <w:p>
      <w:pPr>
        <w:pStyle w:val="ListBullet"/>
      </w:pPr>
      <w:r>
        <w:t>agents are core value (risk/compliance)</w:t>
      </w:r>
    </w:p>
    <w:p>
      <w:pPr>
        <w:pStyle w:val="ListBullet"/>
      </w:pPr>
      <w:r>
        <w:t>ZIP exports and stronger governance completeness</w:t>
      </w:r>
    </w:p>
    <w:p/>
    <w:p>
      <w:pPr>
        <w:pStyle w:val="Heading2"/>
      </w:pPr>
      <w:r>
        <w:t>Enterprise — Regulated + High Scale</w:t>
      </w:r>
    </w:p>
    <w:p>
      <w:r>
        <w:rPr>
          <w:rFonts w:ascii="Arial" w:hAnsi="Arial"/>
          <w:sz w:val="21"/>
        </w:rPr>
        <w:t xml:space="preserve">Annual contract (example: $25k–$250k+/year)  </w:t>
      </w:r>
    </w:p>
    <w:p>
      <w:r>
        <w:rPr>
          <w:rFonts w:ascii="Arial" w:hAnsi="Arial"/>
          <w:sz w:val="21"/>
        </w:rPr>
        <w:t>Justification:</w:t>
      </w:r>
    </w:p>
    <w:p>
      <w:pPr>
        <w:pStyle w:val="ListBullet"/>
      </w:pPr>
      <w:r>
        <w:t>private networking + WAF options</w:t>
      </w:r>
    </w:p>
    <w:p>
      <w:pPr>
        <w:pStyle w:val="ListBullet"/>
      </w:pPr>
      <w:r>
        <w:t>higher compliance requirements</w:t>
      </w:r>
    </w:p>
    <w:p>
      <w:pPr>
        <w:pStyle w:val="ListBullet"/>
      </w:pPr>
      <w:r>
        <w:t>custom templates, governance workflows, and retention controls</w:t>
      </w:r>
    </w:p>
    <w:p/>
    <w:p>
      <w:pPr>
        <w:pStyle w:val="Heading1"/>
      </w:pPr>
      <w:r>
        <w:t>13.2 Why these tiers make sense operationally</w:t>
      </w:r>
    </w:p>
    <w:p>
      <w:pPr>
        <w:pStyle w:val="ListBullet"/>
      </w:pPr>
      <w:r>
        <w:t>Starter customers value speed and polished exports.</w:t>
      </w:r>
    </w:p>
    <w:p>
      <w:pPr>
        <w:pStyle w:val="ListBullet"/>
      </w:pPr>
      <w:r>
        <w:t>Professional customers value agents + consistency at scale.</w:t>
      </w:r>
    </w:p>
    <w:p>
      <w:pPr>
        <w:pStyle w:val="ListBullet"/>
      </w:pPr>
      <w:r>
        <w:t>Enterprise customers value governance controls and deployment posture.</w:t>
      </w:r>
    </w:p>
    <w:p/>
    <w:p/>
    <w:p>
      <w:pPr>
        <w:pStyle w:val="Title"/>
      </w:pPr>
      <w:r>
        <w:t>14) Competitive landscape &amp; positioning statements</w:t>
      </w:r>
    </w:p>
    <w:p/>
    <w:p>
      <w:pPr>
        <w:pStyle w:val="Heading1"/>
      </w:pPr>
      <w:r>
        <w:t>14.1 Similar tools (and why PMOMax is different)</w:t>
      </w:r>
    </w:p>
    <w:p>
      <w:pPr>
        <w:pStyle w:val="Heading2"/>
      </w:pPr>
      <w:r>
        <w:t>Execution tracking</w:t>
      </w:r>
    </w:p>
    <w:p>
      <w:r>
        <w:rPr>
          <w:rFonts w:ascii="Arial" w:hAnsi="Arial"/>
          <w:sz w:val="21"/>
        </w:rPr>
        <w:t xml:space="preserve">Jira, Asana, Monday, ClickUp, Wrike  </w:t>
      </w:r>
    </w:p>
    <w:p>
      <w:r>
        <w:rPr>
          <w:rFonts w:ascii="Arial" w:hAnsi="Arial"/>
          <w:sz w:val="21"/>
        </w:rPr>
        <w:t xml:space="preserve">Strength: tasks and workflows  </w:t>
      </w:r>
    </w:p>
    <w:p>
      <w:r>
        <w:rPr>
          <w:rFonts w:ascii="Arial" w:hAnsi="Arial"/>
          <w:sz w:val="21"/>
        </w:rPr>
        <w:t>Gap: initiation governance artifacts, exportable PIDs, and structured GRC</w:t>
      </w:r>
    </w:p>
    <w:p/>
    <w:p>
      <w:pPr>
        <w:pStyle w:val="Heading2"/>
      </w:pPr>
      <w:r>
        <w:t>Documentation</w:t>
      </w:r>
    </w:p>
    <w:p>
      <w:r>
        <w:rPr>
          <w:rFonts w:ascii="Arial" w:hAnsi="Arial"/>
          <w:sz w:val="21"/>
        </w:rPr>
        <w:t xml:space="preserve">Notion, Confluence, Google Docs  </w:t>
      </w:r>
    </w:p>
    <w:p>
      <w:r>
        <w:rPr>
          <w:rFonts w:ascii="Arial" w:hAnsi="Arial"/>
          <w:sz w:val="21"/>
        </w:rPr>
        <w:t xml:space="preserve">Strength: collaboration and storage  </w:t>
      </w:r>
    </w:p>
    <w:p>
      <w:r>
        <w:rPr>
          <w:rFonts w:ascii="Arial" w:hAnsi="Arial"/>
          <w:sz w:val="21"/>
        </w:rPr>
        <w:t>Gap: no “definition of done” structure, no PMO-aware completeness checks</w:t>
      </w:r>
    </w:p>
    <w:p/>
    <w:p>
      <w:pPr>
        <w:pStyle w:val="Heading2"/>
      </w:pPr>
      <w:r>
        <w:t>Generic AI writing</w:t>
      </w:r>
    </w:p>
    <w:p>
      <w:r>
        <w:rPr>
          <w:rFonts w:ascii="Arial" w:hAnsi="Arial"/>
          <w:sz w:val="21"/>
        </w:rPr>
        <w:t xml:space="preserve">Copilot-style tools and chat assistants  </w:t>
      </w:r>
    </w:p>
    <w:p>
      <w:r>
        <w:rPr>
          <w:rFonts w:ascii="Arial" w:hAnsi="Arial"/>
          <w:sz w:val="21"/>
        </w:rPr>
        <w:t xml:space="preserve">Strength: drafting text  </w:t>
      </w:r>
    </w:p>
    <w:p>
      <w:r>
        <w:rPr>
          <w:rFonts w:ascii="Arial" w:hAnsi="Arial"/>
          <w:sz w:val="21"/>
        </w:rPr>
        <w:t>Gap: cannot maintain structured cross-section consistency, governance packaging, or repeatable PMO standards</w:t>
      </w:r>
    </w:p>
    <w:p/>
    <w:p>
      <w:pPr>
        <w:pStyle w:val="Heading1"/>
      </w:pPr>
      <w:r>
        <w:t>14.2 Positioning statements (ready to use)</w:t>
      </w:r>
    </w:p>
    <w:p>
      <w:pPr>
        <w:pStyle w:val="ListBullet"/>
      </w:pPr>
      <w:r>
        <w:t>“PMOMax is the structured AI layer that comes before Jira.”</w:t>
      </w:r>
    </w:p>
    <w:p>
      <w:pPr>
        <w:pStyle w:val="ListBullet"/>
      </w:pPr>
      <w:r>
        <w:t>“It’s not a template: it’s a governance-ready project model with agents.”</w:t>
      </w:r>
    </w:p>
    <w:p>
      <w:pPr>
        <w:pStyle w:val="ListBullet"/>
      </w:pPr>
      <w:r>
        <w:t>“Risk and compliance aren’t afterthoughts — they’re first-class outputs.”</w:t>
      </w:r>
    </w:p>
    <w:p/>
    <w:p/>
    <w:p>
      <w:pPr>
        <w:pStyle w:val="Title"/>
      </w:pPr>
      <w:r>
        <w:t>15) Website content kit (copy blocks, pages, FAQs)</w:t>
      </w:r>
    </w:p>
    <w:p/>
    <w:p>
      <w:pPr>
        <w:pStyle w:val="Heading1"/>
      </w:pPr>
      <w:r>
        <w:t>15.1 Suggested website pages</w:t>
      </w:r>
    </w:p>
    <w:p>
      <w:r>
        <w:rPr>
          <w:rFonts w:ascii="Arial" w:hAnsi="Arial"/>
          <w:sz w:val="21"/>
        </w:rPr>
        <w:t xml:space="preserve">1) Home / Landing  </w:t>
      </w:r>
    </w:p>
    <w:p>
      <w:r>
        <w:rPr>
          <w:rFonts w:ascii="Arial" w:hAnsi="Arial"/>
          <w:sz w:val="21"/>
        </w:rPr>
        <w:t xml:space="preserve">2) Product (Create, Parse, AI-Assisted Reviews, Exports)  </w:t>
      </w:r>
    </w:p>
    <w:p>
      <w:r>
        <w:rPr>
          <w:rFonts w:ascii="Arial" w:hAnsi="Arial"/>
          <w:sz w:val="21"/>
        </w:rPr>
        <w:t xml:space="preserve">3) Use cases (PMO, consulting, regulated launches)  </w:t>
      </w:r>
    </w:p>
    <w:p>
      <w:r>
        <w:rPr>
          <w:rFonts w:ascii="Arial" w:hAnsi="Arial"/>
          <w:sz w:val="21"/>
        </w:rPr>
        <w:t xml:space="preserve">4) Marketplace deployment (GKE)  </w:t>
      </w:r>
    </w:p>
    <w:p>
      <w:r>
        <w:rPr>
          <w:rFonts w:ascii="Arial" w:hAnsi="Arial"/>
          <w:sz w:val="21"/>
        </w:rPr>
        <w:t xml:space="preserve">5) Pricing (tiers + what’s included)  </w:t>
      </w:r>
    </w:p>
    <w:p>
      <w:r>
        <w:rPr>
          <w:rFonts w:ascii="Arial" w:hAnsi="Arial"/>
          <w:sz w:val="21"/>
        </w:rPr>
        <w:t xml:space="preserve">6) Docs (User manual + Admin guide)  </w:t>
      </w:r>
    </w:p>
    <w:p>
      <w:r>
        <w:rPr>
          <w:rFonts w:ascii="Arial" w:hAnsi="Arial"/>
          <w:sz w:val="21"/>
        </w:rPr>
        <w:t xml:space="preserve">7) Contact / Demo request  </w:t>
      </w:r>
    </w:p>
    <w:p/>
    <w:p>
      <w:pPr>
        <w:pStyle w:val="Heading1"/>
      </w:pPr>
      <w:r>
        <w:t>15.2 Landing page hero copy</w:t>
      </w:r>
    </w:p>
    <w:p>
      <w:r>
        <w:rPr>
          <w:rFonts w:ascii="Arial" w:hAnsi="Arial"/>
          <w:sz w:val="21"/>
        </w:rPr>
        <w:t xml:space="preserve">PMOMax is the AI-assisted Project Initiation platform.  </w:t>
      </w:r>
    </w:p>
    <w:p>
      <w:r>
        <w:rPr>
          <w:rFonts w:ascii="Arial" w:hAnsi="Arial"/>
          <w:sz w:val="21"/>
        </w:rPr>
        <w:t>Turn messy inputs into a complete, governance-review-ready PID faster.</w:t>
      </w:r>
    </w:p>
    <w:p/>
    <w:p>
      <w:pPr>
        <w:pStyle w:val="Heading2"/>
      </w:pPr>
      <w:r>
        <w:t>Value bullets</w:t>
      </w:r>
    </w:p>
    <w:p>
      <w:pPr>
        <w:pStyle w:val="ListBullet"/>
      </w:pPr>
      <w:r>
        <w:t>Faster kickoff, fewer surprises</w:t>
      </w:r>
    </w:p>
    <w:p>
      <w:pPr>
        <w:pStyle w:val="ListBullet"/>
      </w:pPr>
      <w:r>
        <w:t>Built-in risk and compliance review support</w:t>
      </w:r>
    </w:p>
    <w:p>
      <w:pPr>
        <w:pStyle w:val="ListBullet"/>
      </w:pPr>
      <w:r>
        <w:t>Governance-review-ready exports (Word/PDF/ZIP/JSON)</w:t>
      </w:r>
    </w:p>
    <w:p>
      <w:pPr>
        <w:pStyle w:val="ListBullet"/>
      </w:pPr>
      <w:r>
        <w:t>Deployable on Google Cloud Marketplace (Kubernetes)</w:t>
      </w:r>
    </w:p>
    <w:p/>
    <w:p>
      <w:pPr>
        <w:pStyle w:val="Heading1"/>
      </w:pPr>
      <w:r>
        <w:t>15.3 Short feature blurbs</w:t>
      </w:r>
    </w:p>
    <w:p>
      <w:pPr>
        <w:pStyle w:val="ListBullet"/>
      </w:pPr>
      <w:r>
        <w:t>Create: Start from strong examples, then tailor with AI.</w:t>
      </w:r>
    </w:p>
    <w:p>
      <w:pPr>
        <w:pStyle w:val="ListBullet"/>
      </w:pPr>
      <w:r>
        <w:t>Parse: Convert legacy docs into structured PIDs.</w:t>
      </w:r>
    </w:p>
    <w:p>
      <w:pPr>
        <w:pStyle w:val="ListBullet"/>
      </w:pPr>
      <w:r>
        <w:t>Reviews: Risk and compliance support that can inform governance sections and exports.</w:t>
      </w:r>
    </w:p>
    <w:p>
      <w:pPr>
        <w:pStyle w:val="ListBullet"/>
      </w:pPr>
      <w:r>
        <w:t>Export: Stakeholder-ready deliverables in seconds.</w:t>
      </w:r>
    </w:p>
    <w:p/>
    <w:p/>
    <w:p>
      <w:pPr>
        <w:pStyle w:val="Title"/>
      </w:pPr>
      <w:r>
        <w:t>16) Marketplace listing kit (copy, requirements, screenshots list)</w:t>
      </w:r>
    </w:p>
    <w:p/>
    <w:p>
      <w:pPr>
        <w:pStyle w:val="Heading1"/>
      </w:pPr>
      <w:r>
        <w:t>16.1 Marketplace “short description”</w:t>
      </w:r>
    </w:p>
    <w:p>
      <w:r>
        <w:rPr>
          <w:rFonts w:ascii="Arial" w:hAnsi="Arial"/>
          <w:sz w:val="21"/>
        </w:rPr>
        <w:t>AI-assisted Project Initiation platform &amp; Governance. Create or parse PIDs, strengthen risk and compliance, and export stakeholder-ready artifacts. packaged for Google Cloud Marketplace Kubernetes/GKE deployment.</w:t>
      </w:r>
    </w:p>
    <w:p/>
    <w:p>
      <w:pPr>
        <w:pStyle w:val="Heading1"/>
      </w:pPr>
      <w:r>
        <w:t>16.2 Marketplace “long description” (starter)</w:t>
      </w:r>
    </w:p>
    <w:p>
      <w:r>
        <w:rPr>
          <w:rFonts w:ascii="Arial" w:hAnsi="Arial"/>
          <w:sz w:val="21"/>
        </w:rPr>
        <w:t>PMOMax helps PMOs and project teams standardize project initiation. It structures inputs into a complete PID model (objectives, scope, schedule, governance, risks, compliance) and provides AI-assisted review workflows that improve completeness and quality. Exports support Word/PDF/ZIP/JSON deliverables for reviews and audits.</w:t>
      </w:r>
    </w:p>
    <w:p/>
    <w:p>
      <w:pPr>
        <w:pStyle w:val="Heading1"/>
      </w:pPr>
      <w:r>
        <w:t>16.3 Screenshot checklist</w:t>
      </w:r>
    </w:p>
    <w:p>
      <w:pPr>
        <w:pStyle w:val="ListBullet"/>
      </w:pPr>
      <w:r>
        <w:t>Landing/intro page (how-to + structured sections + agent cards)</w:t>
      </w:r>
    </w:p>
    <w:p>
      <w:pPr>
        <w:pStyle w:val="ListBullet"/>
      </w:pPr>
      <w:r>
        <w:t>Create Mode (assistant + examples)</w:t>
      </w:r>
    </w:p>
    <w:p>
      <w:pPr>
        <w:pStyle w:val="ListBullet"/>
      </w:pPr>
      <w:r>
        <w:t>Parse Mode (document drop + extracted sections)</w:t>
      </w:r>
    </w:p>
    <w:p>
      <w:pPr>
        <w:pStyle w:val="ListBullet"/>
      </w:pPr>
      <w:r>
        <w:t>Risk and Compliance sections populated after human review</w:t>
      </w:r>
    </w:p>
    <w:p>
      <w:pPr>
        <w:pStyle w:val="ListBullet"/>
      </w:pPr>
      <w:r>
        <w:t>Export controls (Word/PDF/ZIP/JSON)</w:t>
      </w:r>
    </w:p>
    <w:p>
      <w:pPr>
        <w:pStyle w:val="ListBullet"/>
      </w:pPr>
      <w:r>
        <w:t>Optional: Gantt view</w:t>
      </w:r>
    </w:p>
    <w:p/>
    <w:p/>
    <w:p>
      <w:pPr>
        <w:pStyle w:val="Title"/>
      </w:pPr>
      <w:r>
        <w:t>17) Demo script (10 minutes)</w:t>
      </w:r>
    </w:p>
    <w:p/>
    <w:p>
      <w:pPr>
        <w:pStyle w:val="Heading1"/>
      </w:pPr>
      <w:r>
        <w:t>0:00–1:00 — The problem</w:t>
      </w:r>
    </w:p>
    <w:p>
      <w:r>
        <w:rPr>
          <w:rFonts w:ascii="Arial" w:hAnsi="Arial"/>
          <w:sz w:val="21"/>
        </w:rPr>
        <w:t>“Teams start projects with scattered notes, inconsistent docs, and missing governance.”</w:t>
      </w:r>
    </w:p>
    <w:p/>
    <w:p>
      <w:pPr>
        <w:pStyle w:val="Heading1"/>
      </w:pPr>
      <w:r>
        <w:t>1:00–3:00 — Create from example</w:t>
      </w:r>
    </w:p>
    <w:p>
      <w:r>
        <w:rPr>
          <w:rFonts w:ascii="Arial" w:hAnsi="Arial"/>
          <w:sz w:val="21"/>
        </w:rPr>
        <w:t>Click Create, apply an example, show a complete PID appears.</w:t>
      </w:r>
    </w:p>
    <w:p/>
    <w:p>
      <w:pPr>
        <w:pStyle w:val="Heading1"/>
      </w:pPr>
      <w:r>
        <w:t>3:00–5:00 — Agents</w:t>
      </w:r>
    </w:p>
    <w:p>
      <w:r>
        <w:rPr>
          <w:rFonts w:ascii="Arial" w:hAnsi="Arial"/>
          <w:sz w:val="21"/>
        </w:rPr>
        <w:t>Run Risk Review workflow and Compliance Review workflow, show additions appear in governance-ready sections.</w:t>
      </w:r>
    </w:p>
    <w:p/>
    <w:p>
      <w:pPr>
        <w:pStyle w:val="Heading1"/>
      </w:pPr>
      <w:r>
        <w:t>5:00–7:00 — Parse</w:t>
      </w:r>
    </w:p>
    <w:p>
      <w:r>
        <w:rPr>
          <w:rFonts w:ascii="Arial" w:hAnsi="Arial"/>
          <w:sz w:val="21"/>
        </w:rPr>
        <w:t>Drop a legacy doc, show sections populate.</w:t>
      </w:r>
    </w:p>
    <w:p/>
    <w:p>
      <w:pPr>
        <w:pStyle w:val="Heading1"/>
      </w:pPr>
      <w:r>
        <w:t>7:00–9:00 — Export</w:t>
      </w:r>
    </w:p>
    <w:p>
      <w:r>
        <w:rPr>
          <w:rFonts w:ascii="Arial" w:hAnsi="Arial"/>
          <w:sz w:val="21"/>
        </w:rPr>
        <w:t>Export Word/PDF and mention ZIP for packaging.</w:t>
      </w:r>
    </w:p>
    <w:p/>
    <w:p>
      <w:pPr>
        <w:pStyle w:val="Heading1"/>
      </w:pPr>
      <w:r>
        <w:t>9:00–10:00 — Close</w:t>
      </w:r>
    </w:p>
    <w:p>
      <w:r>
        <w:rPr>
          <w:rFonts w:ascii="Arial" w:hAnsi="Arial"/>
          <w:sz w:val="21"/>
        </w:rPr>
        <w:t>“PMOMax standardizes initiation and reduces surprises — then hands off cleanly to execution tools.”</w:t>
      </w:r>
    </w:p>
    <w:p/>
    <w:p/>
    <w:p>
      <w:pPr>
        <w:pStyle w:val="Title"/>
      </w:pPr>
      <w:r>
        <w:t>18) User Manual — Getting started</w:t>
      </w:r>
    </w:p>
    <w:p/>
    <w:p>
      <w:pPr>
        <w:pStyle w:val="Heading1"/>
      </w:pPr>
      <w:r>
        <w:t>18.1 Start a new PID</w:t>
      </w:r>
    </w:p>
    <w:p>
      <w:pPr>
        <w:pStyle w:val="ListNumber"/>
      </w:pPr>
      <w:r>
        <w:t>Go to Input</w:t>
      </w:r>
    </w:p>
    <w:p>
      <w:pPr>
        <w:pStyle w:val="ListNumber"/>
      </w:pPr>
      <w:r>
        <w:t>Paste text or drop a file</w:t>
      </w:r>
    </w:p>
    <w:p>
      <w:pPr>
        <w:pStyle w:val="ListNumber"/>
      </w:pPr>
      <w:r>
        <w:t>PMOMax structures it into sections automatically</w:t>
      </w:r>
    </w:p>
    <w:p/>
    <w:p>
      <w:pPr>
        <w:pStyle w:val="Heading1"/>
      </w:pPr>
      <w:r>
        <w:t>18.2 Use Create</w:t>
      </w:r>
    </w:p>
    <w:p>
      <w:pPr>
        <w:pStyle w:val="ListNumber"/>
      </w:pPr>
      <w:r>
        <w:t>Click Create</w:t>
      </w:r>
    </w:p>
    <w:p>
      <w:pPr>
        <w:pStyle w:val="ListNumber"/>
      </w:pPr>
      <w:r>
        <w:t>Select an example</w:t>
      </w:r>
    </w:p>
    <w:p>
      <w:pPr>
        <w:pStyle w:val="ListNumber"/>
      </w:pPr>
      <w:r>
        <w:t>Edit title, scope, dates, and objectives</w:t>
      </w:r>
    </w:p>
    <w:p>
      <w:pPr>
        <w:pStyle w:val="ListNumber"/>
      </w:pPr>
      <w:r>
        <w:t>Use risk, compliance, and governance review workflows to strengthen the draft</w:t>
      </w:r>
    </w:p>
    <w:p/>
    <w:p/>
    <w:p>
      <w:pPr>
        <w:pStyle w:val="Title"/>
      </w:pPr>
      <w:r>
        <w:t>19) User Manual — Create mode (examples)</w:t>
      </w:r>
    </w:p>
    <w:p>
      <w:r>
        <w:rPr>
          <w:rFonts w:ascii="Arial" w:hAnsi="Arial"/>
          <w:sz w:val="21"/>
        </w:rPr>
        <w:t>Create mode is best when:</w:t>
      </w:r>
    </w:p>
    <w:p>
      <w:pPr>
        <w:pStyle w:val="ListBullet"/>
      </w:pPr>
      <w:r>
        <w:t>you want “what good looks like” immediately</w:t>
      </w:r>
    </w:p>
    <w:p>
      <w:pPr>
        <w:pStyle w:val="ListBullet"/>
      </w:pPr>
      <w:r>
        <w:t>you need a complete PID fast</w:t>
      </w:r>
    </w:p>
    <w:p>
      <w:pPr>
        <w:pStyle w:val="ListBullet"/>
      </w:pPr>
      <w:r>
        <w:t>you want to tailor an existing archetype</w:t>
      </w:r>
    </w:p>
    <w:p/>
    <w:p>
      <w:r>
        <w:rPr>
          <w:rFonts w:ascii="Arial" w:hAnsi="Arial"/>
          <w:sz w:val="21"/>
        </w:rPr>
        <w:t>Tips:</w:t>
      </w:r>
    </w:p>
    <w:p>
      <w:pPr>
        <w:pStyle w:val="ListBullet"/>
      </w:pPr>
      <w:r>
        <w:t>start with the closest example, then refine scope boundaries first</w:t>
      </w:r>
    </w:p>
    <w:p>
      <w:pPr>
        <w:pStyle w:val="ListBullet"/>
      </w:pPr>
      <w:r>
        <w:t>ask the assistant to convert objectives into measurable KPIs</w:t>
      </w:r>
    </w:p>
    <w:p>
      <w:pPr>
        <w:pStyle w:val="ListBullet"/>
      </w:pPr>
      <w:r>
        <w:t>use Risk/Compliance review workflows early</w:t>
      </w:r>
    </w:p>
    <w:p/>
    <w:p/>
    <w:p>
      <w:pPr>
        <w:pStyle w:val="Title"/>
      </w:pPr>
      <w:r>
        <w:t>20) User Manual — Parse mode (documents)</w:t>
      </w:r>
    </w:p>
    <w:p>
      <w:r>
        <w:rPr>
          <w:rFonts w:ascii="Arial" w:hAnsi="Arial"/>
          <w:sz w:val="21"/>
        </w:rPr>
        <w:t>Parse mode is best when:</w:t>
      </w:r>
    </w:p>
    <w:p>
      <w:pPr>
        <w:pStyle w:val="ListBullet"/>
      </w:pPr>
      <w:r>
        <w:t>you already have a Word/PDF/Excel artifact</w:t>
      </w:r>
    </w:p>
    <w:p>
      <w:pPr>
        <w:pStyle w:val="ListBullet"/>
      </w:pPr>
      <w:r>
        <w:t>you want to modernize legacy PIDs</w:t>
      </w:r>
    </w:p>
    <w:p>
      <w:pPr>
        <w:pStyle w:val="ListBullet"/>
      </w:pPr>
      <w:r>
        <w:t>you want to extract milestones, stakeholders, assumptions</w:t>
      </w:r>
    </w:p>
    <w:p/>
    <w:p>
      <w:r>
        <w:rPr>
          <w:rFonts w:ascii="Arial" w:hAnsi="Arial"/>
          <w:sz w:val="21"/>
        </w:rPr>
        <w:t>Tips:</w:t>
      </w:r>
    </w:p>
    <w:p>
      <w:pPr>
        <w:pStyle w:val="ListBullet"/>
      </w:pPr>
      <w:r>
        <w:t>after parsing, check missing sections and use AI-assisted review to identify and fill gaps</w:t>
      </w:r>
    </w:p>
    <w:p>
      <w:pPr>
        <w:pStyle w:val="ListBullet"/>
      </w:pPr>
      <w:r>
        <w:t>validate that scope in/out matches milestones and governance gates</w:t>
      </w:r>
    </w:p>
    <w:p/>
    <w:p/>
    <w:p>
      <w:pPr>
        <w:pStyle w:val="Title"/>
      </w:pPr>
      <w:r>
        <w:t>21) User Manual — AI assistant &amp; review workflows</w:t>
      </w:r>
    </w:p>
    <w:p/>
    <w:p>
      <w:pPr>
        <w:pStyle w:val="Heading1"/>
      </w:pPr>
      <w:r>
        <w:t>21.1 Example prompts</w:t>
      </w:r>
    </w:p>
    <w:p>
      <w:pPr>
        <w:pStyle w:val="ListBullet"/>
      </w:pPr>
      <w:r>
        <w:t>“Rewrite objectives into KPIs with targets and owners.”</w:t>
      </w:r>
    </w:p>
    <w:p>
      <w:pPr>
        <w:pStyle w:val="ListBullet"/>
      </w:pPr>
      <w:r>
        <w:t>“Identify top 10 project risks and mitigations.”</w:t>
      </w:r>
    </w:p>
    <w:p>
      <w:pPr>
        <w:pStyle w:val="ListBullet"/>
      </w:pPr>
      <w:r>
        <w:t>“Draft governance gates with approval owners and evidence.”</w:t>
      </w:r>
    </w:p>
    <w:p>
      <w:pPr>
        <w:pStyle w:val="ListBullet"/>
      </w:pPr>
      <w:r>
        <w:t>“Add compliance requirements and propose controls.”</w:t>
      </w:r>
    </w:p>
    <w:p/>
    <w:p>
      <w:pPr>
        <w:pStyle w:val="Heading1"/>
      </w:pPr>
      <w:r>
        <w:t>21.2 Best practices</w:t>
      </w:r>
    </w:p>
    <w:p>
      <w:pPr>
        <w:pStyle w:val="ListBullet"/>
      </w:pPr>
      <w:r>
        <w:t>treat AI as a co-writer and reviewer</w:t>
      </w:r>
    </w:p>
    <w:p>
      <w:pPr>
        <w:pStyle w:val="ListBullet"/>
      </w:pPr>
      <w:r>
        <w:t>keep human ownership of decisions</w:t>
      </w:r>
    </w:p>
    <w:p>
      <w:pPr>
        <w:pStyle w:val="ListBullet"/>
      </w:pPr>
      <w:r>
        <w:t>export drafts early to align stakeholders</w:t>
      </w:r>
    </w:p>
    <w:p/>
    <w:p/>
    <w:p>
      <w:pPr>
        <w:pStyle w:val="Title"/>
      </w:pPr>
      <w:r>
        <w:t>22) User Manual — Exports (Word/PDF/ZIP/JSON)</w:t>
      </w:r>
    </w:p>
    <w:p/>
    <w:p>
      <w:pPr>
        <w:pStyle w:val="Heading1"/>
      </w:pPr>
      <w:r>
        <w:t>22.1 Word export</w:t>
      </w:r>
    </w:p>
    <w:p>
      <w:r>
        <w:rPr>
          <w:rFonts w:ascii="Arial" w:hAnsi="Arial"/>
          <w:sz w:val="21"/>
        </w:rPr>
        <w:t>Use for review cycles and stakeholder edits.</w:t>
      </w:r>
    </w:p>
    <w:p/>
    <w:p>
      <w:pPr>
        <w:pStyle w:val="Heading1"/>
      </w:pPr>
      <w:r>
        <w:t>22.2 PDF export</w:t>
      </w:r>
    </w:p>
    <w:p>
      <w:r>
        <w:rPr>
          <w:rFonts w:ascii="Arial" w:hAnsi="Arial"/>
          <w:sz w:val="21"/>
        </w:rPr>
        <w:t>Use for approval review and read-only circulation after stakeholder validation.</w:t>
      </w:r>
    </w:p>
    <w:p/>
    <w:p>
      <w:pPr>
        <w:pStyle w:val="Heading1"/>
      </w:pPr>
      <w:r>
        <w:t>22.3 ZIP export</w:t>
      </w:r>
    </w:p>
    <w:p>
      <w:r>
        <w:rPr>
          <w:rFonts w:ascii="Arial" w:hAnsi="Arial"/>
          <w:sz w:val="21"/>
        </w:rPr>
        <w:t>Use for packaged deliverables (Word + schedule assets).</w:t>
      </w:r>
    </w:p>
    <w:p/>
    <w:p>
      <w:pPr>
        <w:pStyle w:val="Heading1"/>
      </w:pPr>
      <w:r>
        <w:t>22.4 JSON export</w:t>
      </w:r>
    </w:p>
    <w:p>
      <w:r>
        <w:rPr>
          <w:rFonts w:ascii="Arial" w:hAnsi="Arial"/>
          <w:sz w:val="21"/>
        </w:rPr>
        <w:t>Use for integrations and customer-controlled internal storage.</w:t>
      </w:r>
    </w:p>
    <w:p/>
    <w:p/>
    <w:p>
      <w:pPr>
        <w:pStyle w:val="Title"/>
      </w:pPr>
      <w:r>
        <w:t>23) Admin Guide — Operations &amp; cost controls</w:t>
      </w:r>
    </w:p>
    <w:p/>
    <w:p>
      <w:pPr>
        <w:pStyle w:val="Heading1"/>
      </w:pPr>
      <w:r>
        <w:t>23.1 Recommended controls</w:t>
      </w:r>
    </w:p>
    <w:p>
      <w:pPr>
        <w:pStyle w:val="ListBullet"/>
      </w:pPr>
      <w:r>
        <w:t>budgets and alerts</w:t>
      </w:r>
    </w:p>
    <w:p>
      <w:pPr>
        <w:pStyle w:val="ListBullet"/>
      </w:pPr>
      <w:r>
        <w:t>autoscaling limits</w:t>
      </w:r>
    </w:p>
    <w:p>
      <w:pPr>
        <w:pStyle w:val="ListBullet"/>
      </w:pPr>
      <w:r>
        <w:t>log retention policies</w:t>
      </w:r>
    </w:p>
    <w:p>
      <w:pPr>
        <w:pStyle w:val="ListBullet"/>
      </w:pPr>
      <w:r>
        <w:t>private egress policy if required</w:t>
      </w:r>
    </w:p>
    <w:p>
      <w:pPr>
        <w:pStyle w:val="ListBullet"/>
      </w:pPr>
      <w:r>
        <w:t>periodic image cleanup in Artifact Registry</w:t>
      </w:r>
    </w:p>
    <w:p/>
    <w:p>
      <w:pPr>
        <w:pStyle w:val="Heading1"/>
      </w:pPr>
      <w:r>
        <w:t>23.2 Observability</w:t>
      </w:r>
    </w:p>
    <w:p>
      <w:pPr>
        <w:pStyle w:val="ListBullet"/>
      </w:pPr>
      <w:r>
        <w:t>configure dashboards for latency and error rates</w:t>
      </w:r>
    </w:p>
    <w:p>
      <w:pPr>
        <w:pStyle w:val="ListBullet"/>
      </w:pPr>
      <w:r>
        <w:t>monitor export job backlog (if applicable)</w:t>
      </w:r>
    </w:p>
    <w:p>
      <w:pPr>
        <w:pStyle w:val="ListBullet"/>
      </w:pPr>
      <w:r>
        <w:t>set uptime checks for critical endpoints</w:t>
      </w:r>
    </w:p>
    <w:p/>
    <w:p/>
    <w:p>
      <w:pPr>
        <w:pStyle w:val="Title"/>
      </w:pPr>
      <w:r>
        <w:t>24) Appendix — Glossary and references</w:t>
      </w:r>
    </w:p>
    <w:p/>
    <w:p>
      <w:pPr>
        <w:pStyle w:val="Heading1"/>
      </w:pPr>
      <w:r>
        <w:t>24.1 Glossary</w:t>
      </w:r>
    </w:p>
    <w:p>
      <w:pPr>
        <w:pStyle w:val="ListBullet"/>
      </w:pPr>
      <w:r>
        <w:t>PID: Project Initiation Document</w:t>
      </w:r>
    </w:p>
    <w:p>
      <w:pPr>
        <w:pStyle w:val="ListBullet"/>
      </w:pPr>
      <w:r>
        <w:t>Gantt: timeline visualization of milestones and phases</w:t>
      </w:r>
    </w:p>
    <w:p>
      <w:pPr>
        <w:pStyle w:val="ListBullet"/>
      </w:pPr>
      <w:r>
        <w:t>Governance: approvals, gates, and decision rights</w:t>
      </w:r>
    </w:p>
    <w:p>
      <w:pPr>
        <w:pStyle w:val="ListBullet"/>
      </w:pPr>
      <w:r>
        <w:t>Risk/Compliance: first-class governance review sections</w:t>
      </w:r>
    </w:p>
    <w:p/>
    <w:p>
      <w:pPr>
        <w:pStyle w:val="Heading1"/>
      </w:pPr>
      <w:r>
        <w:t>24.2 Pricing references (Google Cloud)</w:t>
      </w:r>
    </w:p>
    <w:p>
      <w:pPr>
        <w:pStyle w:val="ListBullet"/>
      </w:pPr>
      <w:r>
        <w:t>GKE pricing: https://cloud.google.com/kubernetes-engine/pricing</w:t>
      </w:r>
    </w:p>
    <w:p>
      <w:pPr>
        <w:pStyle w:val="ListBullet"/>
      </w:pPr>
      <w:r>
        <w:t>Load Balancing pricing: https://cloud.google.com/load-balancing/pricing</w:t>
      </w:r>
    </w:p>
    <w:p>
      <w:pPr>
        <w:pStyle w:val="ListBullet"/>
      </w:pPr>
      <w:r>
        <w:t>Artifact Registry pricing: https://cloud.google.com/artifact-registry/pricing</w:t>
      </w:r>
    </w:p>
    <w:p>
      <w:pPr>
        <w:pStyle w:val="ListBullet"/>
      </w:pPr>
      <w:r>
        <w:t>Cloud Logging pricing: https://cloud.google.com/stackdriver/pricing</w:t>
      </w:r>
    </w:p>
    <w:p>
      <w:pPr>
        <w:pStyle w:val="ListBullet"/>
      </w:pPr>
      <w:r>
        <w:t>Secret Manager pricing: https://cloud.google.com/secret-manager/pricing</w:t>
      </w:r>
    </w:p>
    <w:p>
      <w:pPr>
        <w:pStyle w:val="ListBullet"/>
      </w:pPr>
      <w:r>
        <w:t>Cloud NAT pricing: https://cloud.google.com/nat/pricing and https://cloud.google.com/vpc/network-pricing</w:t>
      </w:r>
    </w:p>
    <w:p>
      <w:pPr>
        <w:pStyle w:val="ListBullet"/>
      </w:pPr>
      <w:r>
        <w:t>Cloud Build pricing: https://cloud.google.com/build/pricing</w:t>
      </w:r>
    </w:p>
    <w:p>
      <w:pPr>
        <w:pStyle w:val="ListBullet"/>
      </w:pPr>
      <w:r>
        <w:t>Cloud DNS pricing: https://cloud.google.com/dns/pricing</w:t>
      </w:r>
    </w:p>
    <w:p>
      <w:pPr>
        <w:pStyle w:val="ListBullet"/>
      </w:pPr>
      <w:r>
        <w:t>Cloud Storage pricing: https://cloud.google.com/storage/pricing</w:t>
      </w:r>
    </w:p>
    <w:p>
      <w:pPr>
        <w:pStyle w:val="ListBullet"/>
      </w:pPr>
      <w:r>
        <w:t>Cloud Armor pricing: https://cloud.google.com/armor/pricing</w:t>
      </w:r>
    </w:p>
    <w:p>
      <w:pPr>
        <w:pStyle w:val="ListBullet"/>
      </w:pPr>
      <w:r>
        <w:t>Vertex AI generative pricing: https://cloud.google.com/vertex-ai/generative-ai/pricing</w:t>
      </w:r>
    </w:p>
    <w:p>
      <w:r>
        <w:rPr>
          <w:rFonts w:ascii="Arial" w:hAnsi="Arial"/>
          <w:sz w:val="21"/>
        </w:rPr>
        <w:br w:type="page"/>
      </w:r>
    </w:p>
    <w:p>
      <w:pPr>
        <w:pStyle w:val="Title"/>
      </w:pPr>
      <w:r>
        <w:t>25) Current-State Authenticity Appendix</w:t>
      </w:r>
    </w:p>
    <w:p>
      <w:r>
        <w:rPr>
          <w:rFonts w:ascii="Arial" w:hAnsi="Arial"/>
          <w:sz w:val="21"/>
        </w:rPr>
        <w:t>This appendix extends the original dossier with verified current-state facts for PMOMax as of April 30, 2026. It should be treated as the source-of-truth section when there is any conflict with older marketing, guide, deck, or Marketplace language.</w:t>
      </w:r>
    </w:p>
    <w:p>
      <w:pPr>
        <w:pStyle w:val="Heading1"/>
      </w:pPr>
      <w:r>
        <w:t>25.1 Verified Product Description</w:t>
      </w:r>
    </w:p>
    <w:p>
      <w:r>
        <w:rPr>
          <w:rFonts w:ascii="Arial" w:hAnsi="Arial"/>
          <w:sz w:val="21"/>
        </w:rPr>
        <w:t>PMOMax is an AI-assisted Project Initiation Document (PID) and governance workspace. It helps teams turn scattered project inputs into structured initiation documents, identify governance gaps, review risks and compliance considerations, and produce traceable AI-assisted outputs. Human stakeholders remain responsible for final decisions, approvals, exceptions, compliance interpretation, and project governance.</w:t>
      </w:r>
    </w:p>
    <w:p>
      <w:pPr>
        <w:pStyle w:val="ListBullet"/>
      </w:pPr>
      <w:r>
        <w:t>AI-assisted PID creation and refinement.</w:t>
      </w:r>
    </w:p>
    <w:p>
      <w:pPr>
        <w:pStyle w:val="ListBullet"/>
      </w:pPr>
      <w:r>
        <w:t>Structured PID data covering objectives, scope, assumptions, constraints, dependencies, deliverables, milestones, stakeholders, risks, mitigations, approvals, communications, decisions, and open questions.</w:t>
      </w:r>
    </w:p>
    <w:p>
      <w:pPr>
        <w:pStyle w:val="ListBullet"/>
      </w:pPr>
      <w:r>
        <w:t>AI-assisted parsing, assistant, budget, risk review, and compliance review workflows.</w:t>
      </w:r>
    </w:p>
    <w:p>
      <w:pPr>
        <w:pStyle w:val="ListBullet"/>
      </w:pPr>
      <w:r>
        <w:t>Configurable AI audit traceability with _auditMeta and _auditTrace on supported AI-assisted responses.</w:t>
      </w:r>
    </w:p>
    <w:p>
      <w:pPr>
        <w:pStyle w:val="ListBullet"/>
      </w:pPr>
      <w:r>
        <w:t>Customer-controlled Google Cloud deployment posture through Marketplace/GKE packaging and hosted Cloud Run runtime deployment.</w:t>
      </w:r>
    </w:p>
    <w:p>
      <w:pPr>
        <w:pStyle w:val="Heading1"/>
      </w:pPr>
      <w:r>
        <w:t>25.2 Current Images, Digests, and Deployment Evidence</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t>Artifact</w:t>
            </w:r>
          </w:p>
        </w:tc>
        <w:tc>
          <w:tcPr>
            <w:tcW w:type="dxa" w:w="4320"/>
            <w:vAlign w:val="center"/>
          </w:tcPr>
          <w:p>
            <w:r>
              <w:t>Current value</w:t>
            </w:r>
          </w:p>
        </w:tc>
      </w:tr>
      <w:tr>
        <w:tc>
          <w:tcPr>
            <w:tcW w:type="dxa" w:w="4320"/>
            <w:vAlign w:val="top"/>
          </w:tcPr>
          <w:p>
            <w:r>
              <w:t>Runtime image</w:t>
            </w:r>
          </w:p>
        </w:tc>
        <w:tc>
          <w:tcPr>
            <w:tcW w:type="dxa" w:w="4320"/>
            <w:vAlign w:val="top"/>
          </w:tcPr>
          <w:p>
            <w:r>
              <w:t>us-east1-docker.pkg.dev/katalyststreet-public/apps/pmo-architect:1.4.2</w:t>
            </w:r>
          </w:p>
        </w:tc>
      </w:tr>
      <w:tr>
        <w:tc>
          <w:tcPr>
            <w:tcW w:type="dxa" w:w="4320"/>
            <w:vAlign w:val="top"/>
          </w:tcPr>
          <w:p>
            <w:r>
              <w:t>Runtime digest</w:t>
            </w:r>
          </w:p>
        </w:tc>
        <w:tc>
          <w:tcPr>
            <w:tcW w:type="dxa" w:w="4320"/>
            <w:vAlign w:val="top"/>
          </w:tcPr>
          <w:p>
            <w:r>
              <w:t>sha256:ddcd5e759c7aa974a44b9496c7e7d4ac970f54ac8981623d968896e30c73c9d9</w:t>
            </w:r>
          </w:p>
        </w:tc>
      </w:tr>
      <w:tr>
        <w:tc>
          <w:tcPr>
            <w:tcW w:type="dxa" w:w="4320"/>
            <w:vAlign w:val="top"/>
          </w:tcPr>
          <w:p>
            <w:r>
              <w:t>Cloud Run revision</w:t>
            </w:r>
          </w:p>
        </w:tc>
        <w:tc>
          <w:tcPr>
            <w:tcW w:type="dxa" w:w="4320"/>
            <w:vAlign w:val="top"/>
          </w:tcPr>
          <w:p>
            <w:r>
              <w:t>pmo-architect-00030-tww</w:t>
            </w:r>
          </w:p>
        </w:tc>
      </w:tr>
      <w:tr>
        <w:tc>
          <w:tcPr>
            <w:tcW w:type="dxa" w:w="4320"/>
            <w:vAlign w:val="top"/>
          </w:tcPr>
          <w:p>
            <w:r>
              <w:t>Cloud Run public URL</w:t>
            </w:r>
          </w:p>
        </w:tc>
        <w:tc>
          <w:tcPr>
            <w:tcW w:type="dxa" w:w="4320"/>
            <w:vAlign w:val="top"/>
          </w:tcPr>
          <w:p>
            <w:r>
              <w:t>https://pmo-architect-839982691485.us-east1.run.app/</w:t>
            </w:r>
          </w:p>
        </w:tc>
      </w:tr>
      <w:tr>
        <w:tc>
          <w:tcPr>
            <w:tcW w:type="dxa" w:w="4320"/>
            <w:vAlign w:val="top"/>
          </w:tcPr>
          <w:p>
            <w:r>
              <w:t>Runtime Cloud Build ID</w:t>
            </w:r>
          </w:p>
        </w:tc>
        <w:tc>
          <w:tcPr>
            <w:tcW w:type="dxa" w:w="4320"/>
            <w:vAlign w:val="top"/>
          </w:tcPr>
          <w:p>
            <w:r>
              <w:t>4aafa7f7-080b-43dc-a380-4b726e238adf</w:t>
            </w:r>
          </w:p>
        </w:tc>
      </w:tr>
      <w:tr>
        <w:tc>
          <w:tcPr>
            <w:tcW w:type="dxa" w:w="4320"/>
            <w:vAlign w:val="top"/>
          </w:tcPr>
          <w:p>
            <w:r>
              <w:t>Marketplace deployer image</w:t>
            </w:r>
          </w:p>
        </w:tc>
        <w:tc>
          <w:tcPr>
            <w:tcW w:type="dxa" w:w="4320"/>
            <w:vAlign w:val="top"/>
          </w:tcPr>
          <w:p>
            <w:r>
              <w:t>us-docker.pkg.dev/katalyststreet-public/pmomax/deployer:1.4.2</w:t>
            </w:r>
          </w:p>
        </w:tc>
      </w:tr>
      <w:tr>
        <w:tc>
          <w:tcPr>
            <w:tcW w:type="dxa" w:w="4320"/>
            <w:vAlign w:val="top"/>
          </w:tcPr>
          <w:p>
            <w:r>
              <w:t>Marketplace deployer digest</w:t>
            </w:r>
          </w:p>
        </w:tc>
        <w:tc>
          <w:tcPr>
            <w:tcW w:type="dxa" w:w="4320"/>
            <w:vAlign w:val="top"/>
          </w:tcPr>
          <w:p>
            <w:r>
              <w:t>sha256:2433d22012fbda66239d25105e8b07f08fae13020400de0285f829406b0aa858</w:t>
            </w:r>
          </w:p>
        </w:tc>
      </w:tr>
      <w:tr>
        <w:tc>
          <w:tcPr>
            <w:tcW w:type="dxa" w:w="4320"/>
            <w:vAlign w:val="top"/>
          </w:tcPr>
          <w:p>
            <w:r>
              <w:t>Marketplace deployer Cloud Build ID</w:t>
            </w:r>
          </w:p>
        </w:tc>
        <w:tc>
          <w:tcPr>
            <w:tcW w:type="dxa" w:w="4320"/>
            <w:vAlign w:val="top"/>
          </w:tcPr>
          <w:p>
            <w:r>
              <w:t>2b0c9245-864f-44df-81fb-06b6bc6ad2d5</w:t>
            </w:r>
          </w:p>
        </w:tc>
      </w:tr>
      <w:tr>
        <w:tc>
          <w:tcPr>
            <w:tcW w:type="dxa" w:w="4320"/>
            <w:vAlign w:val="top"/>
          </w:tcPr>
          <w:p>
            <w:r>
              <w:t>UBB agent image</w:t>
            </w:r>
          </w:p>
        </w:tc>
        <w:tc>
          <w:tcPr>
            <w:tcW w:type="dxa" w:w="4320"/>
            <w:vAlign w:val="top"/>
          </w:tcPr>
          <w:p>
            <w:r>
              <w:t>us-docker.pkg.dev/katalyststreet-public/pmomax/ubbagent:1.4.2</w:t>
            </w:r>
          </w:p>
        </w:tc>
      </w:tr>
      <w:tr>
        <w:tc>
          <w:tcPr>
            <w:tcW w:type="dxa" w:w="4320"/>
            <w:vAlign w:val="top"/>
          </w:tcPr>
          <w:p>
            <w:r>
              <w:t>UBB agent digest</w:t>
            </w:r>
          </w:p>
        </w:tc>
        <w:tc>
          <w:tcPr>
            <w:tcW w:type="dxa" w:w="4320"/>
            <w:vAlign w:val="top"/>
          </w:tcPr>
          <w:p>
            <w:r>
              <w:t>sha256:0a6e68626386dc0a27e086df31dcc488bab3a2fc3d1c6ff2419aed75c77328c8</w:t>
            </w:r>
          </w:p>
        </w:tc>
      </w:tr>
      <w:tr>
        <w:tc>
          <w:tcPr>
            <w:tcW w:type="dxa" w:w="4320"/>
            <w:vAlign w:val="top"/>
          </w:tcPr>
          <w:p>
            <w:r>
              <w:t>UBB agent Cloud Build ID</w:t>
            </w:r>
          </w:p>
        </w:tc>
        <w:tc>
          <w:tcPr>
            <w:tcW w:type="dxa" w:w="4320"/>
            <w:vAlign w:val="top"/>
          </w:tcPr>
          <w:p>
            <w:r>
              <w:t>ec7ab03f-5eb1-4b0f-956a-8ca637bd173b</w:t>
            </w:r>
          </w:p>
        </w:tc>
      </w:tr>
      <w:tr>
        <w:tc>
          <w:tcPr>
            <w:tcW w:type="dxa" w:w="4320"/>
            <w:vAlign w:val="top"/>
          </w:tcPr>
          <w:p>
            <w:r>
              <w:t>Marketplace service name</w:t>
            </w:r>
          </w:p>
        </w:tc>
        <w:tc>
          <w:tcPr>
            <w:tcW w:type="dxa" w:w="4320"/>
            <w:vAlign w:val="top"/>
          </w:tcPr>
          <w:p>
            <w:r>
              <w:t>services/pmo-max.endpoints.katalyststreet-public.cloud.goog</w:t>
            </w:r>
          </w:p>
        </w:tc>
      </w:tr>
      <w:tr>
        <w:tc>
          <w:tcPr>
            <w:tcW w:type="dxa" w:w="4320"/>
            <w:vAlign w:val="top"/>
          </w:tcPr>
          <w:p>
            <w:r>
              <w:t>Marketplace billing metric ID</w:t>
            </w:r>
          </w:p>
        </w:tc>
        <w:tc>
          <w:tcPr>
            <w:tcW w:type="dxa" w:w="4320"/>
            <w:vAlign w:val="top"/>
          </w:tcPr>
          <w:p>
            <w:r>
              <w:t>M1</w:t>
            </w:r>
          </w:p>
        </w:tc>
      </w:tr>
    </w:tbl>
    <w:p>
      <w:pPr>
        <w:pStyle w:val="Heading1"/>
      </w:pPr>
      <w:r>
        <w:t>25.3 Marketplace Release Note</w:t>
      </w:r>
    </w:p>
    <w:p>
      <w:r>
        <w:rPr>
          <w:rFonts w:ascii="Arial" w:hAnsi="Arial"/>
          <w:sz w:val="21"/>
        </w:rPr>
        <w:t>Improved Create Agent, governance, AI audit logging, and mitigated CVE-2026-39892 (v1.4.2).</w:t>
      </w:r>
    </w:p>
    <w:p>
      <w:pPr>
        <w:pStyle w:val="Heading1"/>
      </w:pPr>
      <w:r>
        <w:t>25.4 Customer-Tenant Audit Architecture</w:t>
      </w:r>
    </w:p>
    <w:p>
      <w:r>
        <w:rPr>
          <w:rFonts w:ascii="Arial" w:hAnsi="Arial"/>
          <w:sz w:val="21"/>
        </w:rPr>
        <w:t>PMOMax supports configurable AI decision traceability for AI-assisted project outputs inside the customer tenant. The default implementation does not require a PMOMax-owned database or cross-tenant audit transport.</w:t>
      </w:r>
    </w:p>
    <w:p>
      <w:pPr>
        <w:pStyle w:val="ListNumber"/>
      </w:pPr>
      <w:r>
        <w:t>PMOMax AI endpoint handles a request.</w:t>
      </w:r>
    </w:p>
    <w:p>
      <w:pPr>
        <w:pStyle w:val="ListNumber"/>
      </w:pPr>
      <w:r>
        <w:t>The server creates a requestId and endpoint-scoped audit context.</w:t>
      </w:r>
    </w:p>
    <w:p>
      <w:pPr>
        <w:pStyle w:val="ListNumber"/>
      </w:pPr>
      <w:r>
        <w:t>Deterministic and AI-assisted operations append trace steps.</w:t>
      </w:r>
    </w:p>
    <w:p>
      <w:pPr>
        <w:pStyle w:val="ListNumber"/>
      </w:pPr>
      <w:r>
        <w:t>The response receives _auditMeta and _auditTrace where supported.</w:t>
      </w:r>
    </w:p>
    <w:p>
      <w:pPr>
        <w:pStyle w:val="ListNumber"/>
      </w:pPr>
      <w:r>
        <w:t>Winston emits a structured JSON event to stdout with message="ai_decision_trace".</w:t>
      </w:r>
    </w:p>
    <w:p>
      <w:pPr>
        <w:pStyle w:val="ListNumber"/>
      </w:pPr>
      <w:r>
        <w:t>GKE or Cloud Run captures stdout into customer-owned Cloud Logging.</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t>Trace control</w:t>
            </w:r>
          </w:p>
        </w:tc>
        <w:tc>
          <w:tcPr>
            <w:tcW w:type="dxa" w:w="4320"/>
            <w:vAlign w:val="center"/>
          </w:tcPr>
          <w:p>
            <w:r>
              <w:t>Behavior</w:t>
            </w:r>
          </w:p>
        </w:tc>
      </w:tr>
      <w:tr>
        <w:tc>
          <w:tcPr>
            <w:tcW w:type="dxa" w:w="4320"/>
            <w:vAlign w:val="top"/>
          </w:tcPr>
          <w:p>
            <w:r>
              <w:t>AUDIT_TRACE_LEVEL=meta</w:t>
            </w:r>
          </w:p>
        </w:tc>
        <w:tc>
          <w:tcPr>
            <w:tcW w:type="dxa" w:w="4320"/>
            <w:vAlign w:val="top"/>
          </w:tcPr>
          <w:p>
            <w:r>
              <w:t>Records input/output shapes only, not full prompts or outputs.</w:t>
            </w:r>
          </w:p>
        </w:tc>
      </w:tr>
      <w:tr>
        <w:tc>
          <w:tcPr>
            <w:tcW w:type="dxa" w:w="4320"/>
            <w:vAlign w:val="top"/>
          </w:tcPr>
          <w:p>
            <w:r>
              <w:t>AUDIT_TRACE_LEVEL=summary</w:t>
            </w:r>
          </w:p>
        </w:tc>
        <w:tc>
          <w:tcPr>
            <w:tcW w:type="dxa" w:w="4320"/>
            <w:vAlign w:val="top"/>
          </w:tcPr>
          <w:p>
            <w:r>
              <w:t>Records redacted and truncated summaries. This is the default.</w:t>
            </w:r>
          </w:p>
        </w:tc>
      </w:tr>
      <w:tr>
        <w:tc>
          <w:tcPr>
            <w:tcW w:type="dxa" w:w="4320"/>
            <w:vAlign w:val="top"/>
          </w:tcPr>
          <w:p>
            <w:r>
              <w:t>AUDIT_TRACE_LEVEL=full</w:t>
            </w:r>
          </w:p>
        </w:tc>
        <w:tc>
          <w:tcPr>
            <w:tcW w:type="dxa" w:w="4320"/>
            <w:vAlign w:val="top"/>
          </w:tcPr>
          <w:p>
            <w:r>
              <w:t>Records full redacted trace content only when explicitly enabled.</w:t>
            </w:r>
          </w:p>
        </w:tc>
      </w:tr>
      <w:tr>
        <w:tc>
          <w:tcPr>
            <w:tcW w:type="dxa" w:w="4320"/>
            <w:vAlign w:val="top"/>
          </w:tcPr>
          <w:p>
            <w:r>
              <w:t>AUDIT_MAX_FIELD_CHARS=8000</w:t>
            </w:r>
          </w:p>
        </w:tc>
        <w:tc>
          <w:tcPr>
            <w:tcW w:type="dxa" w:w="4320"/>
            <w:vAlign w:val="top"/>
          </w:tcPr>
          <w:p>
            <w:r>
              <w:t>Controls maximum field length in summarized trace content.</w:t>
            </w:r>
          </w:p>
        </w:tc>
      </w:tr>
      <w:tr>
        <w:tc>
          <w:tcPr>
            <w:tcW w:type="dxa" w:w="4320"/>
            <w:vAlign w:val="top"/>
          </w:tcPr>
          <w:p>
            <w:r>
              <w:t>AUDIT_REDACT_KEYS</w:t>
            </w:r>
          </w:p>
        </w:tc>
        <w:tc>
          <w:tcPr>
            <w:tcW w:type="dxa" w:w="4320"/>
            <w:vAlign w:val="top"/>
          </w:tcPr>
          <w:p>
            <w:r>
              <w:t>Redacts sensitive keys such as apiKey, password, token, authorization, secret, cookie, and bearer.</w:t>
            </w:r>
          </w:p>
        </w:tc>
      </w:tr>
    </w:tbl>
    <w:p>
      <w:pPr>
        <w:pStyle w:val="Heading1"/>
      </w:pPr>
      <w:r>
        <w:t>25.5 Architecture Sketch</w:t>
      </w:r>
    </w:p>
    <w:p>
      <w:r>
        <w:rPr>
          <w:rFonts w:ascii="Arial" w:hAnsi="Arial"/>
          <w:sz w:val="18"/>
        </w:rPr>
        <w:t>Customer GCP Tenant</w:t>
        <w:br/>
        <w:br/>
        <w:t>Users / PMO Teams</w:t>
        <w:br/>
        <w:t xml:space="preserve">       |</w:t>
        <w:br/>
        <w:t xml:space="preserve">       v</w:t>
        <w:br/>
        <w:t>PMOMax Runtime</w:t>
        <w:br/>
        <w:t xml:space="preserve">  - Hosted Cloud Run runtime for service/demo flow</w:t>
        <w:br/>
        <w:t xml:space="preserve">  - Marketplace/GKE package for customer-tenant deployment</w:t>
        <w:br/>
        <w:t xml:space="preserve">       |</w:t>
        <w:br/>
        <w:t xml:space="preserve">       +--&gt; AI-assisted PID creation, parsing, budget, risk review, compliance review</w:t>
        <w:br/>
        <w:t xml:space="preserve">       |</w:t>
        <w:br/>
        <w:t xml:space="preserve">       +--&gt; _auditMeta + _auditTrace attached to supported AI responses</w:t>
        <w:br/>
        <w:t xml:space="preserve">       |</w:t>
        <w:br/>
        <w:t xml:space="preserve">       v</w:t>
        <w:br/>
        <w:t>stdout structured JSON</w:t>
        <w:br/>
        <w:t>message="ai_decision_trace"</w:t>
        <w:br/>
        <w:t xml:space="preserve">       |</w:t>
        <w:br/>
        <w:t xml:space="preserve">       v</w:t>
        <w:br/>
        <w:t>Customer-owned Cloud Logging</w:t>
        <w:br/>
        <w:t xml:space="preserve">       |</w:t>
        <w:br/>
        <w:t xml:space="preserve">       +--&gt; Optional customer-managed GCS / BigQuery / Firestore audit backend</w:t>
        <w:br/>
      </w:r>
    </w:p>
    <w:p>
      <w:pPr>
        <w:pStyle w:val="Heading1"/>
      </w:pPr>
      <w:r>
        <w:t>25.6 What PMOMax Does Not Claim</w:t>
      </w:r>
    </w:p>
    <w:p>
      <w:pPr>
        <w:pStyle w:val="ListBullet"/>
      </w:pPr>
      <w:r>
        <w:t>PMOMax does not currently claim implemented Agent-to-Agent (A2A) protocol runtime interoperability.</w:t>
      </w:r>
    </w:p>
    <w:p>
      <w:pPr>
        <w:pStyle w:val="ListBullet"/>
      </w:pPr>
      <w:r>
        <w:t>PMOMax does not currently claim Google Workspace document or spreadsheet add-ins.</w:t>
      </w:r>
    </w:p>
    <w:p>
      <w:pPr>
        <w:pStyle w:val="ListBullet"/>
      </w:pPr>
      <w:r>
        <w:t>PMOMax does not provide immutable forensic audit logging by default; immutable retention depends on customer-configured GCP controls.</w:t>
      </w:r>
    </w:p>
    <w:p>
      <w:pPr>
        <w:pStyle w:val="ListBullet"/>
      </w:pPr>
      <w:r>
        <w:t>PMOMax does not centrally store customer audit logs by default.</w:t>
      </w:r>
    </w:p>
    <w:p>
      <w:pPr>
        <w:pStyle w:val="ListBullet"/>
      </w:pPr>
      <w:r>
        <w:t>PMOMax does not require cross-tenant customer data movement for AI traceability.</w:t>
      </w:r>
    </w:p>
    <w:p>
      <w:pPr>
        <w:pStyle w:val="ListBullet"/>
      </w:pPr>
      <w:r>
        <w:t>PMOMax should not be described as an autonomous hard enforcement policy engine that guarantees compliance.</w:t>
      </w:r>
    </w:p>
    <w:p>
      <w:pPr>
        <w:pStyle w:val="Heading1"/>
      </w:pPr>
      <w:r>
        <w:t>25.7 Governance Positioning Diagram</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t>Project initiation question</w:t>
            </w:r>
          </w:p>
        </w:tc>
        <w:tc>
          <w:tcPr>
            <w:tcW w:type="dxa" w:w="2880"/>
            <w:vAlign w:val="center"/>
          </w:tcPr>
          <w:p>
            <w:r>
              <w:t>How PMOMax supports it</w:t>
            </w:r>
          </w:p>
        </w:tc>
        <w:tc>
          <w:tcPr>
            <w:tcW w:type="dxa" w:w="2880"/>
            <w:vAlign w:val="center"/>
          </w:tcPr>
          <w:p>
            <w:r>
              <w:t>Human accountability</w:t>
            </w:r>
          </w:p>
        </w:tc>
      </w:tr>
      <w:tr>
        <w:tc>
          <w:tcPr>
            <w:tcW w:type="dxa" w:w="2880"/>
            <w:vAlign w:val="top"/>
          </w:tcPr>
          <w:p>
            <w:r>
              <w:t>What are we trying to achieve?</w:t>
            </w:r>
          </w:p>
        </w:tc>
        <w:tc>
          <w:tcPr>
            <w:tcW w:type="dxa" w:w="2880"/>
            <w:vAlign w:val="top"/>
          </w:tcPr>
          <w:p>
            <w:r>
              <w:t>Structures objectives, outcomes, KPIs, and success criteria.</w:t>
            </w:r>
          </w:p>
        </w:tc>
        <w:tc>
          <w:tcPr>
            <w:tcW w:type="dxa" w:w="2880"/>
            <w:vAlign w:val="top"/>
          </w:tcPr>
          <w:p>
            <w:r>
              <w:t>Sponsor and project owner approve outcomes.</w:t>
            </w:r>
          </w:p>
        </w:tc>
      </w:tr>
      <w:tr>
        <w:tc>
          <w:tcPr>
            <w:tcW w:type="dxa" w:w="2880"/>
            <w:vAlign w:val="top"/>
          </w:tcPr>
          <w:p>
            <w:r>
              <w:t>What is in and out of scope?</w:t>
            </w:r>
          </w:p>
        </w:tc>
        <w:tc>
          <w:tcPr>
            <w:tcW w:type="dxa" w:w="2880"/>
            <w:vAlign w:val="top"/>
          </w:tcPr>
          <w:p>
            <w:r>
              <w:t>Separates scope inclusions, exclusions, assumptions, and constraints.</w:t>
            </w:r>
          </w:p>
        </w:tc>
        <w:tc>
          <w:tcPr>
            <w:tcW w:type="dxa" w:w="2880"/>
            <w:vAlign w:val="top"/>
          </w:tcPr>
          <w:p>
            <w:r>
              <w:t>Project governance team approves boundaries.</w:t>
            </w:r>
          </w:p>
        </w:tc>
      </w:tr>
      <w:tr>
        <w:tc>
          <w:tcPr>
            <w:tcW w:type="dxa" w:w="2880"/>
            <w:vAlign w:val="top"/>
          </w:tcPr>
          <w:p>
            <w:r>
              <w:t>What could go wrong?</w:t>
            </w:r>
          </w:p>
        </w:tc>
        <w:tc>
          <w:tcPr>
            <w:tcW w:type="dxa" w:w="2880"/>
            <w:vAlign w:val="top"/>
          </w:tcPr>
          <w:p>
            <w:r>
              <w:t>Surfaces candidate risks, impacts, mitigations, owners, and triggers.</w:t>
            </w:r>
          </w:p>
        </w:tc>
        <w:tc>
          <w:tcPr>
            <w:tcW w:type="dxa" w:w="2880"/>
            <w:vAlign w:val="top"/>
          </w:tcPr>
          <w:p>
            <w:r>
              <w:t>Risk owner validates and accepts mitigations.</w:t>
            </w:r>
          </w:p>
        </w:tc>
      </w:tr>
      <w:tr>
        <w:tc>
          <w:tcPr>
            <w:tcW w:type="dxa" w:w="2880"/>
            <w:vAlign w:val="top"/>
          </w:tcPr>
          <w:p>
            <w:r>
              <w:t>What controls are required?</w:t>
            </w:r>
          </w:p>
        </w:tc>
        <w:tc>
          <w:tcPr>
            <w:tcW w:type="dxa" w:w="2880"/>
            <w:vAlign w:val="top"/>
          </w:tcPr>
          <w:p>
            <w:r>
              <w:t>Supports compliance/security/privacy review checklists and evidence prompts.</w:t>
            </w:r>
          </w:p>
        </w:tc>
        <w:tc>
          <w:tcPr>
            <w:tcW w:type="dxa" w:w="2880"/>
            <w:vAlign w:val="top"/>
          </w:tcPr>
          <w:p>
            <w:r>
              <w:t>Compliance, legal, or security stakeholders interpret requirements.</w:t>
            </w:r>
          </w:p>
        </w:tc>
      </w:tr>
      <w:tr>
        <w:tc>
          <w:tcPr>
            <w:tcW w:type="dxa" w:w="2880"/>
            <w:vAlign w:val="top"/>
          </w:tcPr>
          <w:p>
            <w:r>
              <w:t>What evidence exists?</w:t>
            </w:r>
          </w:p>
        </w:tc>
        <w:tc>
          <w:tcPr>
            <w:tcW w:type="dxa" w:w="2880"/>
            <w:vAlign w:val="top"/>
          </w:tcPr>
          <w:p>
            <w:r>
              <w:t>Produces structured exports and AI audit trace metadata for supported AI-assisted outputs.</w:t>
            </w:r>
          </w:p>
        </w:tc>
        <w:tc>
          <w:tcPr>
            <w:tcW w:type="dxa" w:w="2880"/>
            <w:vAlign w:val="top"/>
          </w:tcPr>
          <w:p>
            <w:r>
              <w:t>Customer controls retention, access, and audit policy.</w:t>
            </w:r>
          </w:p>
        </w:tc>
      </w:tr>
    </w:tbl>
    <w:p>
      <w:pPr>
        <w:pStyle w:val="Heading1"/>
      </w:pPr>
      <w:r>
        <w:t>25.8 Current Operating Scripts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t>Script</w:t>
            </w:r>
          </w:p>
        </w:tc>
        <w:tc>
          <w:tcPr>
            <w:tcW w:type="dxa" w:w="4320"/>
            <w:vAlign w:val="center"/>
          </w:tcPr>
          <w:p>
            <w:r>
              <w:t>Current role</w:t>
            </w:r>
          </w:p>
        </w:tc>
      </w:tr>
      <w:tr>
        <w:tc>
          <w:tcPr>
            <w:tcW w:type="dxa" w:w="4320"/>
            <w:vAlign w:val="top"/>
          </w:tcPr>
          <w:p>
            <w:r>
              <w:t>deploy-fast.sh</w:t>
            </w:r>
          </w:p>
        </w:tc>
        <w:tc>
          <w:tcPr>
            <w:tcW w:type="dxa" w:w="4320"/>
            <w:vAlign w:val="top"/>
          </w:tcPr>
          <w:p>
            <w:r>
              <w:t>Builds and deploys the hosted Cloud Run runtime image using Dockerfile.cloudrun.</w:t>
            </w:r>
          </w:p>
        </w:tc>
      </w:tr>
      <w:tr>
        <w:tc>
          <w:tcPr>
            <w:tcW w:type="dxa" w:w="4320"/>
            <w:vAlign w:val="top"/>
          </w:tcPr>
          <w:p>
            <w:r>
              <w:t>publish_marketplace_deployer.sh</w:t>
            </w:r>
          </w:p>
        </w:tc>
        <w:tc>
          <w:tcPr>
            <w:tcW w:type="dxa" w:w="4320"/>
            <w:vAlign w:val="top"/>
          </w:tcPr>
          <w:p>
            <w:r>
              <w:t>Builds and publishes the Marketplace deployer image and UBB agent image.</w:t>
            </w:r>
          </w:p>
        </w:tc>
      </w:tr>
      <w:tr>
        <w:tc>
          <w:tcPr>
            <w:tcW w:type="dxa" w:w="4320"/>
            <w:vAlign w:val="top"/>
          </w:tcPr>
          <w:p>
            <w:r>
              <w:t>deployer/deploy_with_tests.sh</w:t>
            </w:r>
          </w:p>
        </w:tc>
        <w:tc>
          <w:tcPr>
            <w:tcW w:type="dxa" w:w="4320"/>
            <w:vAlign w:val="top"/>
          </w:tcPr>
          <w:p>
            <w:r>
              <w:t>Marketplace install/test entrypoint; delegates install work to deployer/deploy.sh.</w:t>
            </w:r>
          </w:p>
        </w:tc>
      </w:tr>
      <w:tr>
        <w:tc>
          <w:tcPr>
            <w:tcW w:type="dxa" w:w="4320"/>
            <w:vAlign w:val="top"/>
          </w:tcPr>
          <w:p>
            <w:r>
              <w:t>deployer/deploy.sh</w:t>
            </w:r>
          </w:p>
        </w:tc>
        <w:tc>
          <w:tcPr>
            <w:tcW w:type="dxa" w:w="4320"/>
            <w:vAlign w:val="top"/>
          </w:tcPr>
          <w:p>
            <w:r>
              <w:t>Applies Marketplace Kubernetes templates during install/delete operations.</w:t>
            </w:r>
          </w:p>
        </w:tc>
      </w:tr>
    </w:tbl>
    <w:p>
      <w:pPr>
        <w:pStyle w:val="Heading1"/>
      </w:pPr>
      <w:r>
        <w:t>25.9 Authenticity Checklist for Future Edits</w:t>
      </w:r>
    </w:p>
    <w:p>
      <w:pPr>
        <w:pStyle w:val="ListBullet"/>
      </w:pPr>
      <w:r>
        <w:t>Use “AI-assisted review workflow” unless a separate autonomous agent runtime has been implemented and verified.</w:t>
      </w:r>
    </w:p>
    <w:p>
      <w:pPr>
        <w:pStyle w:val="ListBullet"/>
      </w:pPr>
      <w:r>
        <w:t>Use “Cloud Logging by default” and “optional customer-managed audit backends” for traceability language.</w:t>
      </w:r>
    </w:p>
    <w:p>
      <w:pPr>
        <w:pStyle w:val="ListBullet"/>
      </w:pPr>
      <w:r>
        <w:t>Do not claim immutable audit logs by default.</w:t>
      </w:r>
    </w:p>
    <w:p>
      <w:pPr>
        <w:pStyle w:val="ListBullet"/>
      </w:pPr>
      <w:r>
        <w:t>Do not claim native Google Workspace add-ins unless separately implemented and verified.</w:t>
      </w:r>
    </w:p>
    <w:p>
      <w:pPr>
        <w:pStyle w:val="ListBullet"/>
      </w:pPr>
      <w:r>
        <w:t>Keep Marketplace image references aligned with the currently published deployer, runtime, and UBB image digests.</w:t>
      </w:r>
    </w:p>
    <w:p>
      <w:pPr>
        <w:pStyle w:val="ListBullet"/>
      </w:pPr>
      <w:r>
        <w:t>Keep the current release note short and factual: Improved Create Agent, governance, AI audit logging, and mitigated CVE-2026-39892 (v1.4.2).</w:t>
      </w:r>
    </w:p>
    <w:p>
      <w:pPr>
        <w:pStyle w:val="Heading1"/>
      </w:pPr>
      <w:r>
        <w:t>25.10 Trace Detail Level Graph</w:t>
      </w:r>
    </w:p>
    <w:p>
      <w:r>
        <w:rPr>
          <w:rFonts w:ascii="Arial" w:hAnsi="Arial"/>
          <w:sz w:val="21"/>
        </w:rPr>
        <w:t>The following simple graph shows the relative amount of detail retained by each trace level. Redaction still applies recursively in summary and full modes.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t>Trace level</w:t>
            </w:r>
          </w:p>
        </w:tc>
        <w:tc>
          <w:tcPr>
            <w:tcW w:type="dxa" w:w="2880"/>
            <w:vAlign w:val="center"/>
          </w:tcPr>
          <w:p>
            <w:r>
              <w:t>Detail retained</w:t>
            </w:r>
          </w:p>
        </w:tc>
        <w:tc>
          <w:tcPr>
            <w:tcW w:type="dxa" w:w="2880"/>
            <w:vAlign w:val="center"/>
          </w:tcPr>
          <w:p>
            <w:r>
              <w:t>Prompt/output exposure posture</w:t>
            </w:r>
          </w:p>
        </w:tc>
      </w:tr>
      <w:tr>
        <w:tc>
          <w:tcPr>
            <w:tcW w:type="dxa" w:w="2880"/>
            <w:vAlign w:val="top"/>
          </w:tcPr>
          <w:p>
            <w:r>
              <w:t>meta</w:t>
            </w:r>
          </w:p>
        </w:tc>
        <w:tc>
          <w:tcPr>
            <w:tcW w:type="dxa" w:w="2880"/>
            <w:vAlign w:val="top"/>
          </w:tcPr>
          <w:p>
            <w:r>
              <w:t>█</w:t>
            </w:r>
          </w:p>
        </w:tc>
        <w:tc>
          <w:tcPr>
            <w:tcW w:type="dxa" w:w="2880"/>
            <w:vAlign w:val="top"/>
          </w:tcPr>
          <w:p>
            <w:r>
              <w:t>Shapes only; no full prompts or outputs.</w:t>
            </w:r>
          </w:p>
        </w:tc>
      </w:tr>
      <w:tr>
        <w:tc>
          <w:tcPr>
            <w:tcW w:type="dxa" w:w="2880"/>
            <w:vAlign w:val="top"/>
          </w:tcPr>
          <w:p>
            <w:r>
              <w:t>summary</w:t>
            </w:r>
          </w:p>
        </w:tc>
        <w:tc>
          <w:tcPr>
            <w:tcW w:type="dxa" w:w="2880"/>
            <w:vAlign w:val="top"/>
          </w:tcPr>
          <w:p>
            <w:r>
              <w:t>████</w:t>
            </w:r>
          </w:p>
        </w:tc>
        <w:tc>
          <w:tcPr>
            <w:tcW w:type="dxa" w:w="2880"/>
            <w:vAlign w:val="top"/>
          </w:tcPr>
          <w:p>
            <w:r>
              <w:t>Redacted and truncated summaries; default setting.</w:t>
            </w:r>
          </w:p>
        </w:tc>
      </w:tr>
      <w:tr>
        <w:tc>
          <w:tcPr>
            <w:tcW w:type="dxa" w:w="2880"/>
            <w:vAlign w:val="top"/>
          </w:tcPr>
          <w:p>
            <w:r>
              <w:t>full</w:t>
            </w:r>
          </w:p>
        </w:tc>
        <w:tc>
          <w:tcPr>
            <w:tcW w:type="dxa" w:w="2880"/>
            <w:vAlign w:val="top"/>
          </w:tcPr>
          <w:p>
            <w:r>
              <w:t>████████</w:t>
            </w:r>
          </w:p>
        </w:tc>
        <w:tc>
          <w:tcPr>
            <w:tcW w:type="dxa" w:w="2880"/>
            <w:vAlign w:val="top"/>
          </w:tcPr>
          <w:p>
            <w:r>
              <w:t>Full redacted trace content only when explicitly enabled.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