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By the end of the session, the group began referring to the initiative as RoadRunner, and the name stuck. Priya Singh will lead the program end to end, including coordination, steering checkpoints, and overall delivery. The kickoff for version 1.0 is set for October 29, 2025, with a pilot planned for mid-February 2026. The focus of this phase is to get the core platform working correctly before adding advanced features later.</w:t>
      </w:r>
    </w:p>
    <w:p>
      <w:pPr>
        <w:spacing w:after="240"/>
      </w:pPr>
      <w:r>
        <w:t>The main goal is to build a unified customer service workspace for a national car-service brand. The current issue is that customer conversations move across chat, SMS, and voice in a fragmented way, which forces agents to adjust constantly and repeat questions. RoadRunner is meant to provide a single continuous interaction space. Priya described the intended outcome as calmer agents, faster customer help, and fewer repeated conversations.</w:t>
      </w:r>
    </w:p>
    <w:p>
      <w:pPr>
        <w:spacing w:after="240"/>
      </w:pPr>
      <w:r>
        <w:t>Metrics discussed included reducing time-to-first-response by roughly 35% by April, increasing customer satisfaction from around 3.9 to at least 4.4 by Q2 2026, and improving self-service deflection to around 25–30% by May. Julia will define how these metrics will be tracked and ensure data instrumentation is ready by early November so dashboards and analytics can come later without rework.</w:t>
      </w:r>
    </w:p>
    <w:p>
      <w:pPr>
        <w:spacing w:after="240"/>
      </w:pPr>
      <w:r>
        <w:t>Roles and responsibilities were confirmed. Priya will coordinate and approve. Marco Diaz will handle backend and core services. Lina Park will lead the front-end with emphasis on accessibility and smooth navigation. Omar Haddad will manage infrastructure and reliability. Julia Nguyen will handle quality and performance checks. Rosa Alvarez will ensure workflows align with real agent tasks. Ethan Brooks from data science will support routing logic, and Leila Patel will finalize brand tone and color tokens. Weekly coordination happens Monday at 10 a.m., with shared updates posted on Thursdays.</w:t>
      </w:r>
    </w:p>
    <w:p>
      <w:pPr>
        <w:spacing w:after="240"/>
      </w:pPr>
      <w:r>
        <w:t>The first few weeks of November will focus on mapping the main customer service flows and translating them into workable interface concepts. Shortly after, there will be a short prototyping sprint to build a simple but interactive workspace shell that includes communication placeholders and working keyboard navigation. In parallel, infrastructure setup and access provisioning will begin so pilot users can authenticate when testing starts.</w:t>
      </w:r>
    </w:p>
    <w:p>
      <w:pPr>
        <w:spacing w:after="240"/>
      </w:pPr>
      <w:r>
        <w:t>December and January will be primarily dedicated to core build work. Backend development is targeted for early December, and preliminary performance testing will run through early January. After the winter break, the team will assemble the MVP version of the agent workspace, aiming to complete it near the end of January. Then, there will be a brief integration period where routing logic, callback handling, and driver acknowledgment work get combined into a working pilot-ready version.</w:t>
      </w:r>
    </w:p>
    <w:p>
      <w:pPr>
        <w:spacing w:after="240"/>
      </w:pPr>
      <w:r>
        <w:t>Brand tokens and tone guidelines are expected in early December so the interface style can lock before the end of the year. The initial routing triage model will also be available by early December, allowing QA to test it inside the pilot build. There was a reminder that call volume spikes during winter storms should be simulated beforehand, and that SMS vendor delays remain a known risk. A UI fallback indicator will be added in early January to handle that case.</w:t>
      </w:r>
    </w:p>
    <w:p>
      <w:pPr>
        <w:spacing w:after="240"/>
      </w:pPr>
      <w:r>
        <w:t>Priya repeated that the pilot phase is intentionally narrow. There will be no premium support tier, multilingual support, or offline features in this version. Those are planned for later phases once the core proof of value is shown. RoadRunner will remain an internal codename, while the external name will simply be Support during the pilot.</w:t>
      </w:r>
    </w:p>
    <w:p>
      <w:pPr>
        <w:spacing w:after="240"/>
      </w:pPr>
      <w:r>
        <w:t>Daily stand-ups will continue per team, and there will be a weekly cross-time-zone sync. Written digests are preferred instead of long discussions. Operations and Finance will be notified in advance of any changes that could affect staffing or spend. Once the team meets the pilot readiness criteria in February, Priya will collect final approvals from the sponsor, engineering lead, and operations lead.</w:t>
      </w:r>
    </w:p>
    <w:p>
      <w:pPr>
        <w:spacing w:after="240"/>
      </w:pPr>
      <w:r>
        <w:t>The tone of the meeting was positive, and people seemed aligned. The shift from high-level vision to clear dates and responsibilities made the work feel concrete and achievable.</w:t>
      </w:r>
    </w:p>
    <w:p>
      <w:pPr>
        <w:spacing w:after="240"/>
      </w:pPr>
      <w:r>
        <w:t>As the discussion wrapped up, several people commented that the clarity of the timeline helped transform what had previously been a diffuse concept into something the teams could actually rally behind. Behind this clarity was an acknowledgement that the fragmented communications problem had become more than just a technical issue; it was a source of escalating operational inefficiency. Agents had been stitching together conversations that skipped back and forth across different systems, and the toll this took on their focus had grown more noticeable each quarter. Many frontline supervisors had begun tracking the number of times an agent needed to re-ask a question that the customer had already answered in another channel. This redundancy not only frustrated customers, but also gradually eroded the confidence of new agents who still struggled to maintain context as they switched between tools.</w:t>
      </w:r>
    </w:p>
    <w:p>
      <w:pPr>
        <w:spacing w:after="240"/>
      </w:pPr>
      <w:r>
        <w:t>In internal reviews leading up to the meeting, several troubling examples were highlighted. One case involved a customer who began on SMS reporting an issue with a vehicle pickup time, then called in later after receiving no response, and finally entered a chat session as they grew more frustrated. Each interaction required the agent to rebuild the entire story from scratch because the customer’s earlier messages were siloed in systems that did not synchronize. Another example involved high-volume days such as Fridays before long weekends, where the influx of last-minute service changes overwhelmed agents who were forced to juggle information manually. Priya emphasized that RoadRunner’s purpose was not simply to consolidate messages, but to create a workspace where the agent could see a coherent narrative rather than a scattered sequence of events.</w:t>
      </w:r>
    </w:p>
    <w:p>
      <w:pPr>
        <w:spacing w:after="240"/>
      </w:pPr>
      <w:r>
        <w:t>The team went deeper into the implications of this. A unified workspace would allow agents to follow the flow of a customer’s reasoning and emotional state, something that disjointed channels made nearly impossible. Priya noted that during peak moments of frustration, what mattered most was not the channel used but the continuity of the relationship. When customers felt they were being tossed across tools, their trust deteriorated, which in turn made escalations more common. RoadRunner aimed to prevent these breakdowns by providing a single canonical thread of communication. As a result, agents could focus on resolving the actual issue instead of reconstructing the background.</w:t>
      </w:r>
    </w:p>
    <w:p>
      <w:pPr>
        <w:spacing w:after="240"/>
      </w:pPr>
      <w:r>
        <w:t>The architecture discussions expanded beyond what had been documented previously. Marco explained that the backend would include a layer dedicated to normalizing messages from different providers so they could be threaded consistently before reaching the agent interface. This normalization layer would also allow features added in later phases—such as multilingual support or automated summarization—to integrate smoothly without requiring the entire platform to be rewritten. Some team members said they had underestimated how crucial this foundation would be until Marco illustrated how raw inputs varied across carriers, devices, and messaging APIs.</w:t>
      </w:r>
    </w:p>
    <w:p>
      <w:pPr>
        <w:spacing w:after="240"/>
      </w:pPr>
      <w:r>
        <w:t>Meanwhile, Lina began outlining her early thoughts about front-end navigation. She stressed that accessibility would not be a late-stage addition but a guiding principle, especially given the importance of keyboard efficiency in high-speed support environments. She recounted conversations she had with senior agents who described the fatigue that came from repeatedly shifting their hands between keyboard and mouse. If RoadRunner could streamline the simplest navigational paths, it would reduce cognitive load, allowing agents to maintain focus longer even during heavy volumes.</w:t>
      </w:r>
    </w:p>
    <w:p>
      <w:pPr>
        <w:spacing w:after="240"/>
      </w:pPr>
      <w:r>
        <w:t>The conversation naturally returned to the timeline. Because the pilot period was narrow by design, the team needed to ensure the core experience behaved reliably at all times, even if some advanced features remained aspirational. Omar outlined the infrastructure requirements, noting that authentication and routing needed to handle natural fluctuations in demand while still leaving headroom for the intense spikes expected in winter storms. He pointed out that surge modeling would be crucial not just for capacity planning but also because routing errors during critical weather events had real operational consequences. A single missed callback during a storm could multiply into dozens of downstream delays, especially when customers depended on rapid confirmation for transportation.</w:t>
      </w:r>
    </w:p>
    <w:p>
      <w:pPr>
        <w:spacing w:after="240"/>
      </w:pPr>
      <w:r>
        <w:t>Julia supplemented this by detailing the early quality checks she planned. She intended to simulate different categories of customer sentiment within messages, so the platform could be tested against not only high-volume scenarios but also difficult tone transitions. She stressed that this would ensure the workspace did not break down under emotionally complex customer threads where precision mattered. Rosa added that agent workflow mapping would need to be validated continuously. Real-world tasks often deviated from idealized flows, and unless these were captured faithfully the interface might lead agents into blind spots that slowed them down.</w:t>
      </w:r>
    </w:p>
    <w:p>
      <w:pPr>
        <w:spacing w:after="240"/>
      </w:pPr>
      <w:r>
        <w:t>The more the group talked, the clearer it became that RoadRunner was not just another tool release but a shift in how support operations would function. Ethan described how the routing logic would evolve over time. The initial triage model scheduled for early December would focus heavily on categorizing issues according to urgency and required agent familiarity. Later iterations would introduce context-aware routing that could infer customer impatience from message sequences themselves, triggering proactive escalations. But for the pilot, Ethan emphasized, the routing needed to remain simple and predictable. Engineers would benefit from stable patterns as they tuned latency and ensured message ordering remained clean across simultaneous threads.</w:t>
      </w:r>
    </w:p>
    <w:p>
      <w:pPr>
        <w:spacing w:after="240"/>
      </w:pPr>
      <w:r>
        <w:t>As planning continued, Priya emphasized long-term thinking even while short-term delivery dominated. She wanted the group to imagine what the workspace would look like after the pilot once more ambitious features were introduced. Although multilingual support and offline handling were intentionally excluded from the first phase, she reminded everyone that these would eventually shape the platform architecture. RoadRunner needed to grow gracefully without requiring heavy rework. Her framing helped ground discussions by suggesting a future where regional teams, traveling drivers, or teams operating under unreliable network conditions could still benefit from the platform.</w:t>
      </w:r>
    </w:p>
    <w:p>
      <w:pPr>
        <w:spacing w:after="240"/>
      </w:pPr>
      <w:r>
        <w:t>The branding conversation emerged late in the meeting. Leila explained that brand tone wasn’t merely aesthetic; it influenced how microcopy shaped customer expectations. Even a single label could affect whether a confused customer felt guided or dismissed. She was preparing guidelines that balanced friendliness with clarity, avoiding the vague assurances that earlier systems tended to rely on. These guidelines would also influence error states, fallback indicators, and confirmation messages, especially important in moments when the system could not retrieve a message due to temporary vendor issues. Priya reinforced that consistency here would make the entire product feel intentional rather than stitched together.</w:t>
      </w:r>
    </w:p>
    <w:p>
      <w:pPr>
        <w:spacing w:after="240"/>
      </w:pPr>
      <w:r>
        <w:t>Finally, as the meeting drew to a close, the mood remained optimistic. The clarity around responsibilities and timeline, coupled with the grounding in real agent and customer experiences, gave the team a sense that RoadRunner was finally taking shape in a way that could be delivered. People left understanding the contours of their contributions and the importance of focusing on a few essential threads rather than spreading effort too widely. Priya’s leadership helped synthesize the energy in the room, and her insistence on staying close to agent realities ensured that the product vision remained anchored in real problems and measurable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