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CACIQUE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IQU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Variedad indeterminada con alta carga de frutos por planta. Excelente adaptación a condiciones tropicales con producción uniforme y consistente. Fruto firme con buena vida poscosecha.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Porte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Indeterminado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Vida poscosecha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Larga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color w:val="444444"/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36.14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37.17 (1)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69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37.18 (1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9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69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37.1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9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