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IL-1907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 190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Híbrido de tomate indeterminado con follaje vigoroso, fruto grande y multilocular con excelente firmeza. Adaptado específicamente a las condiciones climáticas de Costa Rica. Ideal para producción bajo invernadero y a campo abierto.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Porte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Indeterminado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Tipo de fruto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Multilocular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Vida poscosecha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LSL — Larga vida anaquel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color w:val="444444"/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color w:val="444444"/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color w:val="444444"/>
                <w:sz w:val="16"/>
              </w:rPr>
              <w:t>Fusarium radicis-lycopersici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LSL  </w:t>
            </w:r>
            <w:r>
              <w:rPr>
                <w:color w:val="444444"/>
                <w:sz w:val="16"/>
              </w:rPr>
              <w:t>Long Shelf Life</w:t>
            </w:r>
          </w:p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1140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13.01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114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14.09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17.48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15.2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