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EBA45"/>
          <w:sz w:val="16"/>
        </w:rPr>
        <w:t>PORTAINJERTO</w:t>
      </w:r>
    </w:p>
    <w:p>
      <w:pPr>
        <w:pStyle w:val="Heading1"/>
      </w:pPr>
      <w:r>
        <w:rPr>
          <w:color w:val="0A0A0A"/>
          <w:sz w:val="56"/>
        </w:rPr>
        <w:t>R1912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INJERTO R 191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Portainjerto intraespecífico de innovación genética. Excelente compatibilidad entre portainjerto y copa, brindando un sinergismo óptimo entre ambos materiales. Maximiza la resistencia a enfermedades y el potencial de alta producción.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Intraespecífico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Compatibilidad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Alta con variedades BHN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Beneficio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Máxima resistencia + producción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Bacteria  </w:t>
            </w:r>
            <w:r>
              <w:rPr>
                <w:color w:val="444444"/>
                <w:sz w:val="16"/>
              </w:rPr>
              <w:t>Clavibacter michiganensis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color w:val="444444"/>
                <w:sz w:val="16"/>
              </w:rPr>
              <w:t>Fusarium radicis-lycopersici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Phytophtora  </w:t>
            </w:r>
            <w:r>
              <w:rPr>
                <w:color w:val="444444"/>
                <w:sz w:val="16"/>
              </w:rPr>
              <w:t>Phytophtora capsici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05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19.17 (1)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0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14372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19.17 (2)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43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6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23.56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1.20.15 (1)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