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VULCANO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ULCAN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Planta indeterminada de porte alto adaptada a invierno y verano. Fruto tipo bola con hombros medios y cierre excelente. Larga vida de anaquel y alta resistencia a enfermedades foliares y del suelo.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Frutos/racimo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 – 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Forma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Tipo bola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TSWV  </w:t>
            </w:r>
            <w:r>
              <w:rPr>
                <w:color w:val="444444"/>
                <w:sz w:val="16"/>
              </w:rPr>
              <w:t>Tomato Spotted Wilt Virus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TYLCV  </w:t>
            </w:r>
            <w:r>
              <w:rPr>
                <w:color w:val="444444"/>
                <w:sz w:val="16"/>
              </w:rPr>
              <w:t>Tomato Yellow Leaf Curl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FORL  </w:t>
            </w:r>
            <w:r>
              <w:rPr>
                <w:color w:val="444444"/>
                <w:sz w:val="16"/>
              </w:rPr>
              <w:t>Fusarium radicis-lycopersici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N  </w:t>
            </w:r>
            <w:r>
              <w:rPr>
                <w:color w:val="444444"/>
                <w:sz w:val="16"/>
              </w:rPr>
              <w:t>Meloidogyne spp. (Mi)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4583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21.10.35 (4)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458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8600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21.10.35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860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6875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21.10.35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875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42265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21.10.3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4226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