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352" w:horzAnchor="margin" w:vertAnchor="page" w:tblpXSpec="center"/>
        <w:tblW w:w="11515" w:type="dxa"/>
        <w:tblBorders>
          <w:top w:val="nil" w:color="auto" w:sz="0" w:space="0"/>
          <w:left w:val="nil" w:color="auto" w:sz="0" w:space="0"/>
          <w:bottom w:val="nil" w:color="auto" w:sz="0" w:space="0"/>
          <w:right w:val="nil" w:color="auto" w:sz="0" w:space="0"/>
        </w:tblBorders>
        <w:tblLook w:firstColumn="1" w:firstRow="1" w:lastColumn="0" w:lastRow="0" w:noHBand="0" w:noVBand="1" w:val="04A0"/>
        <w:tblCellMar>
          <w:top w:w="0" w:type="dxa"/>
          <w:left w:w="108" w:type="dxa"/>
          <w:bottom w:w="0" w:type="dxa"/>
          <w:right w:w="108" w:type="dxa"/>
        </w:tblCellMar>
      </w:tblPr>
      <w:tblGrid>
        <w:gridCol w:w="1530"/>
        <w:gridCol w:w="2340"/>
        <w:gridCol w:w="2710"/>
        <w:gridCol w:w="3500"/>
        <w:gridCol w:w="1435"/>
      </w:tblGrid>
      <w:tr w:rsidR="006276BE" w:rsidTr="00F87837" w14:paraId="3286E2A2" w14:textId="77777777">
        <w:trPr>
          <w:hidden w:val="0"/>
          <w:trHeight w:val="720"/>
        </w:trPr>
        <w:tc>
          <w:tcPr>
            <w:tcW w:w="11515" w:type="dxa"/>
            <w:gridSpan w:val="5"/>
            <w:tcBorders>
              <w:bottom w:val="nil"/>
            </w:tcBorders>
          </w:tcPr>
          <w:p w:rsidRDefault="006276BE" w14:paraId="3B43C91B" w14:textId="77777777" w:rsidR="006276BE" w:rsidP="006276BE" w:rsidRPr="006276BE">
            <w:pPr>
              <w:jc w:val="center"/>
              <w:rPr>
                <w:rFonts w:ascii="Helvetica" w:hAnsi="Helvetica"/>
                <w:b/>
                <w:bCs/>
                <w:sz w:val="52"/>
                <w:szCs w:val="52"/>
              </w:rPr>
            </w:pPr>
            <w:r w:rsidRPr="006276BE">
              <w:rPr>
                <w:rFonts w:ascii="Helvetica" w:hAnsi="Helvetica" w:eastAsia="Helvetica" w:cs="Helvetica"/>
                <w:b/>
                <w:bCs/>
                <w:sz w:val="52"/>
                <w:szCs w:val="52"/>
              </w:rPr>
              <w:t>Soknarith (Soki) Sem</w:t>
            </w:r>
          </w:p>
        </w:tc>
      </w:tr>
      <w:tr w:rsidR="006276BE" w:rsidTr="00F87837" w14:paraId="7ED12255" w14:textId="77777777">
        <w:trPr>
          <w:hidden w:val="0"/>
          <w:trHeight w:val="251"/>
        </w:trPr>
        <w:tc>
          <w:tcPr>
            <w:tcW w:w="1530" w:type="dxa"/>
            <w:tcBorders>
              <w:top w:val="nil"/>
              <w:bottom w:val="nil"/>
            </w:tcBorders>
          </w:tcPr>
          <w:p w:rsidRDefault="006276BE" w14:paraId="7BB121D0" w14:textId="77777777" w:rsidR="006276BE" w:rsidP="006276BE">
            <w:pPr>
              <w:rPr>
                <w:rFonts w:ascii="Helvetica" w:hAnsi="Helvetica"/>
                <w:sz w:val="18"/>
                <w:szCs w:val="18"/>
              </w:rPr>
            </w:pPr>
            <w:r w:rsidRPr="00105076">
              <w:rPr>
                <w:rFonts w:ascii="Helvetica" w:hAnsi="Helvetica" w:eastAsia="Helvetica" w:cs="Helvetica"/>
                <w:sz w:val="18"/>
                <w:szCs w:val="18"/>
              </w:rPr>
              <w:t>(401) 952-6819</w:t>
            </w:r>
          </w:p>
        </w:tc>
        <w:tc>
          <w:tcPr>
            <w:tcW w:w="2340" w:type="dxa"/>
            <w:tcBorders>
              <w:top w:val="nil"/>
              <w:bottom w:val="nil"/>
            </w:tcBorders>
          </w:tcPr>
          <w:p w:rsidRDefault="006276BE" w14:paraId="556B14E8" w14:textId="77777777" w:rsidR="006276BE" w:rsidP="006276BE">
            <w:pPr>
              <w:rPr>
                <w:rFonts w:ascii="Helvetica" w:hAnsi="Helvetica"/>
                <w:sz w:val="18"/>
                <w:szCs w:val="18"/>
              </w:rPr>
            </w:pPr>
            <w:hyperlink w:history="1" r:id="rId6">
              <w:r w:rsidRPr="00105076">
                <w:rPr>
                  <w:rStyle w:val="Hyperlink"/>
                  <w:rFonts w:ascii="Helvetica" w:hAnsi="Helvetica" w:eastAsia="Helvetica" w:cs="Helvetica"/>
                  <w:sz w:val="18"/>
                  <w:szCs w:val="18"/>
                  <w:color w:val="467886"/>
                </w:rPr>
                <w:t>seminaia401@gmail.com</w:t>
              </w:r>
            </w:hyperlink>
          </w:p>
        </w:tc>
        <w:tc>
          <w:tcPr>
            <w:tcW w:w="2710" w:type="dxa"/>
            <w:tcBorders>
              <w:top w:val="nil"/>
              <w:bottom w:val="nil"/>
            </w:tcBorders>
          </w:tcPr>
          <w:p w:rsidRDefault="00F87837" w14:paraId="080DFB4D" w14:textId="6FDEBA3A" w:rsidR="006276BE" w:rsidP="006276BE">
            <w:pPr>
              <w:rPr>
                <w:rFonts w:ascii="Helvetica" w:hAnsi="Helvetica"/>
                <w:sz w:val="18"/>
                <w:szCs w:val="18"/>
              </w:rPr>
            </w:pPr>
            <w:r w:rsidRPr="00F87837">
              <w:rPr>
                <w:rFonts w:ascii="Helvetica" w:hAnsi="Helvetica" w:eastAsia="Helvetica" w:cs="Helvetica"/>
                <w:b/>
                <w:bCs/>
                <w:sz w:val="18"/>
                <w:szCs w:val="18"/>
              </w:rPr>
              <w:t>GitHub:</w:t>
            </w:r>
            <w:r w:rsidRPr="00105076">
              <w:rPr>
                <w:rFonts w:ascii="Helvetica" w:hAnsi="Helvetica" w:eastAsia="Helvetica" w:cs="Helvetica"/>
                <w:sz w:val="18"/>
                <w:szCs w:val="18"/>
              </w:rPr>
              <w:t xml:space="preserve"> github.com</w:t>
            </w:r>
            <w:r w:rsidR="006276BE" w:rsidRPr="00105076">
              <w:rPr>
                <w:rFonts w:ascii="Helvetica" w:hAnsi="Helvetica" w:eastAsia="Helvetica" w:cs="Helvetica"/>
                <w:sz w:val="18"/>
                <w:szCs w:val="18"/>
              </w:rPr>
              <w:t>/seminaia</w:t>
            </w:r>
          </w:p>
        </w:tc>
        <w:tc>
          <w:tcPr>
            <w:tcW w:w="3500" w:type="dxa"/>
            <w:tcBorders>
              <w:top w:val="nil"/>
              <w:bottom w:val="nil"/>
            </w:tcBorders>
          </w:tcPr>
          <w:p w:rsidRDefault="006276BE" w14:paraId="1B6E657C" w14:textId="77777777" w:rsidR="006276BE" w:rsidP="00F87837">
            <w:pPr>
              <w:rPr>
                <w:rFonts w:ascii="Helvetica" w:hAnsi="Helvetica"/>
                <w:sz w:val="18"/>
                <w:szCs w:val="18"/>
              </w:rPr>
            </w:pPr>
            <w:r w:rsidRPr="00F87837">
              <w:rPr>
                <w:rFonts w:ascii="Helvetica" w:hAnsi="Helvetica" w:eastAsia="Helvetica" w:cs="Helvetica"/>
                <w:b/>
                <w:bCs/>
                <w:sz w:val="18"/>
                <w:szCs w:val="18"/>
              </w:rPr>
              <w:t>LinkedIn:</w:t>
            </w:r>
            <w:r w:rsidRPr="00105076">
              <w:rPr>
                <w:rFonts w:ascii="Helvetica" w:hAnsi="Helvetica" w:eastAsia="Helvetica" w:cs="Helvetica"/>
                <w:sz w:val="18"/>
                <w:szCs w:val="18"/>
              </w:rPr>
              <w:t xml:space="preserve"> linkedin.com/in/soknarith-sem</w:t>
            </w:r>
          </w:p>
        </w:tc>
        <w:tc>
          <w:tcPr>
            <w:tcW w:w="1435" w:type="dxa"/>
            <w:tcBorders>
              <w:top w:val="nil"/>
              <w:bottom w:val="nil"/>
            </w:tcBorders>
          </w:tcPr>
          <w:p w:rsidRDefault="006276BE" w14:paraId="7537F579" w14:textId="77777777" w:rsidR="006276BE" w:rsidP="006276BE">
            <w:pPr>
              <w:jc w:val="center"/>
              <w:rPr>
                <w:rFonts w:ascii="Helvetica" w:hAnsi="Helvetica"/>
                <w:sz w:val="18"/>
                <w:szCs w:val="18"/>
              </w:rPr>
            </w:pPr>
            <w:r w:rsidRPr="00105076">
              <w:rPr>
                <w:rFonts w:ascii="Helvetica" w:hAnsi="Helvetica" w:eastAsia="Helvetica" w:cs="Helvetica"/>
                <w:sz w:val="18"/>
                <w:szCs w:val="18"/>
              </w:rPr>
              <w:t>Worcester, MA</w:t>
            </w:r>
          </w:p>
        </w:tc>
      </w:tr>
    </w:tbl>
    <w:p w:rsidRDefault="00807AD2" w14:paraId="4F3A9FA5" w14:textId="77777777" w:rsidR="00807AD2" w:rsidP="00807AD2">
      <w:pPr>
        <w:spacing w:after="0" w:line="240" w:lineRule="auto"/>
        <w:rPr>
          <w:rFonts w:ascii="Helvetica" w:hAnsi="Helvetica"/>
          <w:b/>
          <w:bCs/>
        </w:rPr>
      </w:pPr>
    </w:p>
    <w:tbl>
      <w:tblPr>
        <w:tblStyle w:val="TableGrid"/>
        <w:tblW w:w="10985" w:type="dxa"/>
        <w:tblInd w:w="-95" w:type="dxa"/>
        <w:tblBorders>
          <w:top w:val="nil" w:color="auto" w:sz="0" w:space="0"/>
          <w:left w:val="nil" w:color="auto" w:sz="0" w:space="0"/>
          <w:bottom w:val="nil" w:color="auto" w:sz="0" w:space="0"/>
          <w:right w:val="nil" w:color="auto" w:sz="0" w:space="0"/>
          <w:insideH w:val="nil" w:color="auto" w:sz="0" w:space="0"/>
          <w:insideV w:val="nil" w:color="auto" w:sz="0" w:space="0"/>
        </w:tblBorders>
        <w:tblLook w:firstColumn="1" w:firstRow="1" w:lastColumn="0" w:lastRow="0" w:noHBand="0" w:noVBand="1" w:val="04A0"/>
        <w:tblCellMar>
          <w:top w:w="0" w:type="dxa"/>
          <w:left w:w="108" w:type="dxa"/>
          <w:bottom w:w="0" w:type="dxa"/>
          <w:right w:w="108" w:type="dxa"/>
        </w:tblCellMar>
      </w:tblPr>
      <w:tblGrid>
        <w:gridCol w:w="95"/>
        <w:gridCol w:w="5035"/>
        <w:gridCol w:w="5755"/>
        <w:gridCol w:w="100"/>
      </w:tblGrid>
      <w:tr w:rsidR="00807AD2" w:rsidTr="00CE016C" w14:paraId="1CF5D1AE" w14:textId="77777777">
        <w:trPr>
          <w:hidden w:val="0"/>
          <w:gridBefore w:val="1"/>
          <w:gridAfter w:val="1"/>
          <w:wBefore w:w="95" w:type="dxa"/>
          <w:wAfter w:w="100" w:type="dxa"/>
        </w:trPr>
        <w:tc>
          <w:tcPr>
            <w:tcW w:w="10790" w:type="dxa"/>
            <w:gridSpan w:val="2"/>
            <w:tcBorders>
              <w:bottom w:val="single" w:color="auto" w:sz="4" w:space="0"/>
            </w:tcBorders>
          </w:tcPr>
          <w:p w:rsidRDefault="00807AD2" w14:paraId="3331EA49" w14:textId="4C8907A1" w:rsidR="00807AD2" w:rsidP="00807AD2">
            <w:pPr>
              <w:rPr>
                <w:rFonts w:ascii="Helvetica" w:hAnsi="Helvetica"/>
                <w:b/>
                <w:bCs/>
              </w:rPr>
            </w:pPr>
            <w:r w:rsidRPr="00807AD2">
              <w:rPr>
                <w:rFonts w:ascii="Helvetica" w:hAnsi="Helvetica" w:eastAsia="Helvetica" w:cs="Helvetica"/>
                <w:b/>
                <w:bCs/>
              </w:rPr>
              <w:t>Summary:</w:t>
            </w:r>
          </w:p>
        </w:tc>
      </w:tr>
      <w:tr w:rsidR="00807AD2" w:rsidTr="00CE016C" w14:paraId="1766860D" w14:textId="77777777">
        <w:trPr>
          <w:hidden w:val="0"/>
          <w:gridBefore w:val="1"/>
          <w:gridAfter w:val="1"/>
          <w:wBefore w:w="95" w:type="dxa"/>
          <w:wAfter w:w="100" w:type="dxa"/>
        </w:trPr>
        <w:tc>
          <w:tcPr>
            <w:tcW w:w="10790" w:type="dxa"/>
            <w:gridSpan w:val="2"/>
            <w:tcBorders>
              <w:top w:val="single" w:color="auto" w:sz="4" w:space="0"/>
            </w:tcBorders>
          </w:tcPr>
          <w:p w:rsidRDefault="00807AD2" w14:paraId="70B97FBE" w14:textId="13B55AD1" w:rsidR="00807AD2" w:rsidP="00807AD2" w:rsidRPr="00CE016C">
            <w:pPr>
              <w:rPr>
                <w:rFonts w:ascii="Helvetica" w:hAnsi="Helvetica"/>
                <w:sz w:val="18"/>
                <w:szCs w:val="18"/>
              </w:rPr>
            </w:pPr>
            <w:r w:rsidRPr="00105076">
              <w:rPr>
                <w:rFonts w:ascii="Helvetica" w:hAnsi="Helvetica" w:eastAsia="Helvetica" w:cs="Helvetica"/>
                <w:sz w:val="18"/>
                <w:szCs w:val="18"/>
              </w:rPr>
              <w:t>Materials and process engineering experience in process optimization, manufacturing support, statistical process control, troubleshooting, and technical documentation across industrial and research environments. Background includes SOP development, root cause investigation, and continuous improvement, with strong interest in process control systems, plant operations, and automation-driven process reliability.</w:t>
            </w:r>
          </w:p>
        </w:tc>
      </w:tr>
      <w:tr w:rsidR="00CE016C" w:rsidTr="00CE016C" w14:paraId="593DFBC8" w14:textId="77777777">
        <w:trPr>
          <w:hidden w:val="0"/>
          <w:gridBefore w:val="1"/>
          <w:gridAfter w:val="1"/>
          <w:wBefore w:w="95" w:type="dxa"/>
          <w:wAfter w:w="100" w:type="dxa"/>
        </w:trPr>
        <w:tc>
          <w:tcPr>
            <w:tcW w:w="10790" w:type="dxa"/>
            <w:gridSpan w:val="2"/>
          </w:tcPr>
          <w:p w:rsidRDefault="00CE016C" w14:paraId="07516936" w14:textId="77777777" w:rsidR="00CE016C" w:rsidP="00807AD2" w:rsidRPr="00105076">
            <w:pPr>
              <w:rPr>
                <w:rFonts w:ascii="Helvetica" w:hAnsi="Helvetica"/>
                <w:sz w:val="18"/>
                <w:szCs w:val="18"/>
              </w:rPr>
            </w:pPr>
          </w:p>
        </w:tc>
      </w:tr>
      <w:tr w:rsidR="00807AD2" w:rsidTr="00807AD2" w14:paraId="59BE461C" w14:textId="77777777">
        <w:tc>
          <w:tcPr>
            <w:tcW w:w="10985" w:type="dxa"/>
            <w:gridSpan w:val="4"/>
            <w:tcBorders>
              <w:bottom w:val="single" w:color="auto" w:sz="4" w:space="0"/>
            </w:tcBorders>
          </w:tcPr>
          <w:p w:rsidRDefault="00807AD2" w14:paraId="59241ECB" w14:textId="7B2D3D43" w:rsidR="00807AD2" w:rsidP="00807AD2" w:rsidRPr="000E12E4">
            <w:pPr>
              <w:rPr>
                <w:rFonts w:ascii="Helvetica" w:hAnsi="Helvetica"/>
                <w:b/>
                <w:bCs/>
                <w:sz w:val="18"/>
                <w:szCs w:val="18"/>
              </w:rPr>
            </w:pPr>
            <w:r w:rsidRPr="00807AD2">
              <w:rPr>
                <w:rFonts w:ascii="Helvetica" w:hAnsi="Helvetica" w:eastAsia="Helvetica" w:cs="Helvetica"/>
                <w:b/>
                <w:bCs/>
              </w:rPr>
              <w:t>Experience:</w:t>
            </w:r>
          </w:p>
        </w:tc>
      </w:tr>
      <w:tr w:rsidR="000E12E4" w:rsidTr="00807AD2" w14:paraId="42A7F05C" w14:textId="77777777">
        <w:tc>
          <w:tcPr>
            <w:tcW w:w="5130" w:type="dxa"/>
            <w:gridSpan w:val="2"/>
            <w:tcBorders>
              <w:top w:val="single" w:color="auto" w:sz="4" w:space="0"/>
            </w:tcBorders>
          </w:tcPr>
          <w:p w:rsidRDefault="000E12E4" w14:paraId="5F8E062F" w14:textId="619239D6" w:rsidR="000E12E4" w:rsidP="006276BE" w:rsidRPr="000E12E4">
            <w:pPr>
              <w:rPr>
                <w:rFonts w:ascii="Helvetica" w:hAnsi="Helvetica"/>
                <w:b/>
                <w:bCs/>
                <w:sz w:val="18"/>
                <w:szCs w:val="18"/>
              </w:rPr>
            </w:pPr>
            <w:r>
              <w:rPr>
                <w:rFonts w:ascii="Helvetica" w:hAnsi="Helvetica" w:eastAsia="Helvetica" w:cs="Helvetica"/>
                <w:b/>
                <w:bCs/>
                <w:sz w:val="18"/>
                <w:szCs w:val="18"/>
              </w:rPr>
              <w:t>Research Assistant / Graduate Teaching Assistant</w:t>
            </w:r>
          </w:p>
        </w:tc>
        <w:tc>
          <w:tcPr>
            <w:tcW w:w="5855" w:type="dxa"/>
            <w:gridSpan w:val="2"/>
            <w:tcBorders>
              <w:top w:val="single" w:color="auto" w:sz="4" w:space="0"/>
            </w:tcBorders>
          </w:tcPr>
          <w:p w:rsidRDefault="000E12E4" w14:paraId="66902352" w14:textId="2AAE440A" w:rsidR="000E12E4" w:rsidP="006276BE" w:rsidRPr="000E12E4">
            <w:pPr>
              <w:jc w:val="right"/>
              <w:rPr>
                <w:rFonts w:ascii="Helvetica" w:hAnsi="Helvetica"/>
                <w:b/>
                <w:bCs/>
                <w:sz w:val="18"/>
                <w:szCs w:val="18"/>
              </w:rPr>
            </w:pPr>
            <w:r w:rsidRPr="000E12E4">
              <w:rPr>
                <w:rFonts w:ascii="Helvetica" w:hAnsi="Helvetica" w:eastAsia="Helvetica" w:cs="Helvetica"/>
                <w:b/>
                <w:bCs/>
                <w:sz w:val="18"/>
                <w:szCs w:val="18"/>
              </w:rPr>
              <w:t>May 2024- May 2026</w:t>
            </w:r>
          </w:p>
        </w:tc>
      </w:tr>
      <w:tr w:rsidR="000E12E4" w:rsidTr="00807AD2" w14:paraId="4168238C" w14:textId="77777777">
        <w:tc>
          <w:tcPr>
            <w:tcW w:w="5130" w:type="dxa"/>
            <w:gridSpan w:val="2"/>
          </w:tcPr>
          <w:p w:rsidRDefault="000E12E4" w14:paraId="3FBCBEA8" w14:textId="4B09EBAE" w:rsidR="000E12E4" w:rsidP="006276BE" w:rsidRPr="00516628">
            <w:pPr>
              <w:rPr>
                <w:rFonts w:ascii="Helvetica" w:hAnsi="Helvetica"/>
                <w:b/>
                <w:bCs/>
                <w:i/>
                <w:iCs/>
                <w:sz w:val="18"/>
                <w:szCs w:val="18"/>
              </w:rPr>
            </w:pPr>
            <w:r w:rsidRPr="00516628">
              <w:rPr>
                <w:rFonts w:ascii="Helvetica" w:hAnsi="Helvetica" w:eastAsia="Helvetica" w:cs="Helvetica"/>
                <w:b/>
                <w:bCs/>
                <w:i/>
                <w:iCs/>
                <w:sz w:val="18"/>
                <w:szCs w:val="18"/>
              </w:rPr>
              <w:t>Worcester Polytechnic Institute</w:t>
            </w:r>
          </w:p>
        </w:tc>
        <w:tc>
          <w:tcPr>
            <w:tcW w:w="5855" w:type="dxa"/>
            <w:gridSpan w:val="2"/>
          </w:tcPr>
          <w:p w:rsidRDefault="000E12E4" w14:paraId="46EB0694" w14:textId="77777777" w:rsidR="000E12E4" w:rsidP="006276BE">
            <w:pPr>
              <w:rPr>
                <w:rFonts w:ascii="Helvetica" w:hAnsi="Helvetica"/>
                <w:sz w:val="18"/>
                <w:szCs w:val="18"/>
              </w:rPr>
            </w:pPr>
          </w:p>
        </w:tc>
      </w:tr>
      <w:tr w:rsidR="000E12E4" w:rsidTr="00807AD2" w14:paraId="1DE43DBC" w14:textId="77777777">
        <w:tc>
          <w:tcPr>
            <w:tcW w:w="5130" w:type="dxa"/>
            <w:gridSpan w:val="2"/>
          </w:tcPr>
          <w:p w:rsidRDefault="000E12E4" w14:paraId="34794451" w14:textId="4B8BACC0" w:rsidR="000E12E4" w:rsidP="006276BE" w:rsidRPr="000E12E4">
            <w:pPr>
              <w:rPr>
                <w:rFonts w:ascii="Helvetica" w:hAnsi="Helvetica"/>
                <w:b/>
                <w:bCs/>
                <w:sz w:val="18"/>
                <w:szCs w:val="18"/>
              </w:rPr>
            </w:pPr>
            <w:r>
              <w:rPr>
                <w:rFonts w:ascii="Helvetica" w:hAnsi="Helvetica" w:eastAsia="Helvetica" w:cs="Helvetica"/>
                <w:b/>
                <w:bCs/>
                <w:sz w:val="18"/>
                <w:szCs w:val="18"/>
              </w:rPr>
              <w:t>Worcester, Ma</w:t>
            </w:r>
          </w:p>
        </w:tc>
        <w:tc>
          <w:tcPr>
            <w:tcW w:w="5855" w:type="dxa"/>
            <w:gridSpan w:val="2"/>
          </w:tcPr>
          <w:p w:rsidRDefault="000E12E4" w14:paraId="2B3EA8F3" w14:textId="77777777" w:rsidR="000E12E4" w:rsidP="006276BE">
            <w:pPr>
              <w:rPr>
                <w:rFonts w:ascii="Helvetica" w:hAnsi="Helvetica"/>
                <w:sz w:val="18"/>
                <w:szCs w:val="18"/>
              </w:rPr>
            </w:pPr>
          </w:p>
        </w:tc>
      </w:tr>
    </w:tbl>
    <w:p w:rsidRDefault="00DF1FFC" w14:paraId="1C6E58A3" w14:textId="77777777" w:rsidR="00DF1FFC" w:rsidP="00105076" w:rsidRPr="00105076">
      <w:pPr>
        <w:numPr>
          <w:ilvl w:val="0"/>
          <w:numId w:val="1"/>
        </w:numPr>
        <w:spacing w:after="0" w:line="240" w:lineRule="auto"/>
        <w:rPr>
          <w:rFonts w:ascii="Helvetica" w:hAnsi="Helvetica"/>
          <w:sz w:val="18"/>
          <w:szCs w:val="18"/>
        </w:rPr>
      </w:pPr>
      <w:r w:rsidRPr="00105076">
        <w:rPr>
          <w:rFonts w:ascii="Helvetica" w:hAnsi="Helvetica" w:eastAsia="Helvetica" w:cs="Helvetica"/>
          <w:sz w:val="18"/>
          <w:szCs w:val="18"/>
        </w:rPr>
        <w:t>Quantified defect energetics and transport behavior in oxide perovskites using DFT and thermodynamic modeling to evaluate material stability and performance.</w:t>
      </w:r>
    </w:p>
    <w:p w:rsidRDefault="00DF1FFC" w14:paraId="504B28B9" w14:textId="77777777" w:rsidR="00DF1FFC" w:rsidP="00105076" w:rsidRPr="00105076">
      <w:pPr>
        <w:numPr>
          <w:ilvl w:val="0"/>
          <w:numId w:val="1"/>
        </w:numPr>
        <w:spacing w:after="0" w:line="240" w:lineRule="auto"/>
        <w:rPr>
          <w:rFonts w:ascii="Helvetica" w:hAnsi="Helvetica"/>
          <w:sz w:val="18"/>
          <w:szCs w:val="18"/>
        </w:rPr>
      </w:pPr>
      <w:r w:rsidRPr="00105076">
        <w:rPr>
          <w:rFonts w:ascii="Helvetica" w:hAnsi="Helvetica" w:eastAsia="Helvetica" w:cs="Helvetica"/>
          <w:sz w:val="18"/>
          <w:szCs w:val="18"/>
        </w:rPr>
        <w:t>Analyzed structure-property-process relationships across temperature and chemical potential regimes to understand material behavior under varied operating conditions.</w:t>
      </w:r>
    </w:p>
    <w:p w:rsidRDefault="00DF1FFC" w14:paraId="5446E5AB" w14:textId="42D5B5C8" w:rsidR="000E12E4" w:rsidP="000E12E4">
      <w:pPr>
        <w:numPr>
          <w:ilvl w:val="0"/>
          <w:numId w:val="1"/>
        </w:numPr>
        <w:spacing w:after="0" w:line="240" w:lineRule="auto"/>
        <w:rPr>
          <w:rFonts w:ascii="Helvetica" w:hAnsi="Helvetica"/>
          <w:sz w:val="18"/>
          <w:szCs w:val="18"/>
        </w:rPr>
      </w:pPr>
      <w:r w:rsidRPr="000E12E4">
        <w:rPr>
          <w:rFonts w:ascii="Helvetica" w:hAnsi="Helvetica" w:eastAsia="Helvetica" w:cs="Helvetica"/>
          <w:sz w:val="18"/>
          <w:szCs w:val="18"/>
        </w:rPr>
        <w:t>Supported undergraduate and graduate materials engineering courses through grading and student instruction during homework help sessions.</w:t>
      </w:r>
    </w:p>
    <w:p w:rsidRDefault="000E12E4" w14:paraId="207FBE39" w14:textId="77777777" w:rsidR="000E12E4" w:rsidP="000E12E4" w:rsidRPr="000E12E4">
      <w:pPr>
        <w:spacing w:after="0" w:line="240" w:lineRule="auto"/>
        <w:ind w:left="720"/>
        <w:rPr>
          <w:rFonts w:ascii="Helvetica" w:hAnsi="Helvetica"/>
          <w:sz w:val="18"/>
          <w:szCs w:val="18"/>
        </w:rPr>
      </w:pPr>
    </w:p>
    <w:tbl>
      <w:tblPr>
        <w:tblStyle w:val="TableGrid"/>
        <w:tblW w:w="10985" w:type="dxa"/>
        <w:tblInd w:w="-95" w:type="dxa"/>
        <w:tblBorders>
          <w:top w:val="nil" w:color="auto" w:sz="0" w:space="0"/>
          <w:left w:val="nil" w:color="auto" w:sz="0" w:space="0"/>
          <w:bottom w:val="nil" w:color="auto" w:sz="0" w:space="0"/>
          <w:right w:val="nil" w:color="auto" w:sz="0" w:space="0"/>
          <w:insideH w:val="nil" w:color="auto" w:sz="0" w:space="0"/>
          <w:insideV w:val="nil" w:color="auto" w:sz="0" w:space="0"/>
        </w:tblBorders>
        <w:tblLook w:firstColumn="1" w:firstRow="1" w:lastColumn="0" w:lastRow="0" w:noHBand="0" w:noVBand="1" w:val="04A0"/>
        <w:tblCellMar>
          <w:top w:w="0" w:type="dxa"/>
          <w:left w:w="108" w:type="dxa"/>
          <w:bottom w:w="0" w:type="dxa"/>
          <w:right w:w="108" w:type="dxa"/>
        </w:tblCellMar>
      </w:tblPr>
      <w:tblGrid>
        <w:gridCol w:w="5130"/>
        <w:gridCol w:w="5855"/>
      </w:tblGrid>
      <w:tr w:rsidR="000E12E4" w:rsidTr="00B51AD3" w14:paraId="6BE67A2D" w14:textId="77777777">
        <w:tc>
          <w:tcPr>
            <w:tcW w:w="5130" w:type="dxa"/>
          </w:tcPr>
          <w:p w:rsidRDefault="000E12E4" w14:paraId="62456230" w14:textId="6D71BF96" w:rsidR="000E12E4" w:rsidP="009D0A7C" w:rsidRPr="000E12E4">
            <w:pPr>
              <w:rPr>
                <w:rFonts w:ascii="Helvetica" w:hAnsi="Helvetica"/>
                <w:b/>
                <w:bCs/>
                <w:sz w:val="18"/>
                <w:szCs w:val="18"/>
              </w:rPr>
            </w:pPr>
            <w:r w:rsidRPr="00105076">
              <w:rPr>
                <w:rFonts w:ascii="Helvetica" w:hAnsi="Helvetica" w:eastAsia="Helvetica" w:cs="Helvetica"/>
                <w:b/>
                <w:bCs/>
                <w:sz w:val="18"/>
                <w:szCs w:val="18"/>
              </w:rPr>
              <w:t>Chemical Process Engineer</w:t>
            </w:r>
          </w:p>
        </w:tc>
        <w:tc>
          <w:tcPr>
            <w:tcW w:w="5855" w:type="dxa"/>
          </w:tcPr>
          <w:p w:rsidRDefault="000E12E4" w14:paraId="1AD4AC66" w14:textId="4246BCDA" w:rsidR="000E12E4" w:rsidP="00B51AD3" w:rsidRPr="000E12E4">
            <w:pPr>
              <w:jc w:val="right"/>
              <w:rPr>
                <w:rFonts w:ascii="Helvetica" w:hAnsi="Helvetica"/>
                <w:b/>
                <w:bCs/>
                <w:sz w:val="18"/>
                <w:szCs w:val="18"/>
              </w:rPr>
            </w:pPr>
            <w:r w:rsidRPr="00105076">
              <w:rPr>
                <w:rFonts w:ascii="Helvetica" w:hAnsi="Helvetica" w:eastAsia="Helvetica" w:cs="Helvetica"/>
                <w:b/>
                <w:bCs/>
                <w:sz w:val="18"/>
                <w:szCs w:val="18"/>
              </w:rPr>
              <w:t>May 2023 – May 2024</w:t>
            </w:r>
          </w:p>
        </w:tc>
      </w:tr>
      <w:tr w:rsidR="000E12E4" w:rsidTr="00B51AD3" w14:paraId="007EBAB9" w14:textId="77777777">
        <w:tc>
          <w:tcPr>
            <w:tcW w:w="5130" w:type="dxa"/>
          </w:tcPr>
          <w:p w:rsidRDefault="000E12E4" w14:paraId="03EA083D" w14:textId="7DAA3739" w:rsidR="000E12E4" w:rsidP="009D0A7C" w:rsidRPr="00516628">
            <w:pPr>
              <w:rPr>
                <w:rFonts w:ascii="Helvetica" w:hAnsi="Helvetica"/>
                <w:b/>
                <w:bCs/>
                <w:i/>
                <w:iCs/>
                <w:sz w:val="18"/>
                <w:szCs w:val="18"/>
              </w:rPr>
            </w:pPr>
            <w:r w:rsidRPr="00516628">
              <w:rPr>
                <w:rFonts w:ascii="Helvetica" w:hAnsi="Helvetica" w:eastAsia="Helvetica" w:cs="Helvetica"/>
                <w:b/>
                <w:bCs/>
                <w:i/>
                <w:iCs/>
                <w:sz w:val="18"/>
                <w:szCs w:val="18"/>
              </w:rPr>
              <w:t>Knowles Precision Devices, Inc.</w:t>
            </w:r>
          </w:p>
        </w:tc>
        <w:tc>
          <w:tcPr>
            <w:tcW w:w="5855" w:type="dxa"/>
          </w:tcPr>
          <w:p w:rsidRDefault="000E12E4" w14:paraId="444AB140" w14:textId="77777777" w:rsidR="000E12E4" w:rsidP="009D0A7C">
            <w:pPr>
              <w:rPr>
                <w:rFonts w:ascii="Helvetica" w:hAnsi="Helvetica"/>
                <w:sz w:val="18"/>
                <w:szCs w:val="18"/>
              </w:rPr>
            </w:pPr>
          </w:p>
        </w:tc>
      </w:tr>
      <w:tr w:rsidR="000E12E4" w:rsidTr="00B51AD3" w14:paraId="09B3DC6E" w14:textId="77777777">
        <w:tc>
          <w:tcPr>
            <w:tcW w:w="5130" w:type="dxa"/>
          </w:tcPr>
          <w:p w:rsidRDefault="000E12E4" w14:paraId="18CDEFDA" w14:textId="2EC7C68C" w:rsidR="000E12E4" w:rsidP="009D0A7C" w:rsidRPr="000E12E4">
            <w:pPr>
              <w:rPr>
                <w:rFonts w:ascii="Helvetica" w:hAnsi="Helvetica"/>
                <w:b/>
                <w:bCs/>
                <w:sz w:val="18"/>
                <w:szCs w:val="18"/>
              </w:rPr>
            </w:pPr>
            <w:r w:rsidRPr="00105076">
              <w:rPr>
                <w:rFonts w:ascii="Helvetica" w:hAnsi="Helvetica" w:eastAsia="Helvetica" w:cs="Helvetica"/>
                <w:b/>
                <w:bCs/>
                <w:sz w:val="18"/>
                <w:szCs w:val="18"/>
              </w:rPr>
              <w:t>New Bedford, MA</w:t>
            </w:r>
          </w:p>
        </w:tc>
        <w:tc>
          <w:tcPr>
            <w:tcW w:w="5855" w:type="dxa"/>
          </w:tcPr>
          <w:p w:rsidRDefault="000E12E4" w14:paraId="2F772ADB" w14:textId="77777777" w:rsidR="000E12E4" w:rsidP="009D0A7C">
            <w:pPr>
              <w:rPr>
                <w:rFonts w:ascii="Helvetica" w:hAnsi="Helvetica"/>
                <w:sz w:val="18"/>
                <w:szCs w:val="18"/>
              </w:rPr>
            </w:pPr>
          </w:p>
        </w:tc>
      </w:tr>
    </w:tbl>
    <w:p w:rsidRDefault="00DF1FFC" w14:paraId="7A9D0A85" w14:textId="77777777" w:rsidR="00DF1FFC" w:rsidP="00105076" w:rsidRPr="00105076">
      <w:pPr>
        <w:numPr>
          <w:ilvl w:val="0"/>
          <w:numId w:val="2"/>
        </w:numPr>
        <w:spacing w:after="0" w:line="240" w:lineRule="auto"/>
        <w:rPr>
          <w:rFonts w:ascii="Helvetica" w:hAnsi="Helvetica"/>
          <w:sz w:val="18"/>
          <w:szCs w:val="18"/>
        </w:rPr>
      </w:pPr>
      <w:r w:rsidRPr="00105076">
        <w:rPr>
          <w:rFonts w:ascii="Helvetica" w:hAnsi="Helvetica" w:eastAsia="Helvetica" w:cs="Helvetica"/>
          <w:sz w:val="18"/>
          <w:szCs w:val="18"/>
        </w:rPr>
        <w:t>Supported the R&amp;D-to-production transition of high-voltage capacitor dielectric fluids, contributing to process scale-up and manufacturing readiness.</w:t>
      </w:r>
    </w:p>
    <w:p w:rsidRDefault="00DF1FFC" w14:paraId="75A99709" w14:textId="77777777" w:rsidR="00DF1FFC" w:rsidP="00105076" w:rsidRPr="00105076">
      <w:pPr>
        <w:numPr>
          <w:ilvl w:val="0"/>
          <w:numId w:val="2"/>
        </w:numPr>
        <w:spacing w:after="0" w:line="240" w:lineRule="auto"/>
        <w:rPr>
          <w:rFonts w:ascii="Helvetica" w:hAnsi="Helvetica"/>
          <w:sz w:val="18"/>
          <w:szCs w:val="18"/>
        </w:rPr>
      </w:pPr>
      <w:r w:rsidRPr="00105076">
        <w:rPr>
          <w:rFonts w:ascii="Helvetica" w:hAnsi="Helvetica" w:eastAsia="Helvetica" w:cs="Helvetica"/>
          <w:sz w:val="18"/>
          <w:szCs w:val="18"/>
        </w:rPr>
        <w:t>Optimized manufacturing layout and process flow using Lean principles and statistical process control, reducing production costs by 15%.</w:t>
      </w:r>
    </w:p>
    <w:p w:rsidRDefault="00DF1FFC" w14:paraId="061424E4" w14:textId="77777777" w:rsidR="00DF1FFC" w:rsidP="00105076" w:rsidRPr="00105076">
      <w:pPr>
        <w:numPr>
          <w:ilvl w:val="0"/>
          <w:numId w:val="2"/>
        </w:numPr>
        <w:spacing w:after="0" w:line="240" w:lineRule="auto"/>
        <w:rPr>
          <w:rFonts w:ascii="Helvetica" w:hAnsi="Helvetica"/>
          <w:sz w:val="18"/>
          <w:szCs w:val="18"/>
        </w:rPr>
      </w:pPr>
      <w:r w:rsidRPr="00105076">
        <w:rPr>
          <w:rFonts w:ascii="Helvetica" w:hAnsi="Helvetica" w:eastAsia="Helvetica" w:cs="Helvetica"/>
          <w:sz w:val="18"/>
          <w:szCs w:val="18"/>
        </w:rPr>
        <w:t>Authored SOPs and work instructions for material handling and process scale-up to support technician training and manufacturing consistency.</w:t>
      </w:r>
    </w:p>
    <w:p w:rsidRDefault="00DF1FFC" w14:paraId="4DD7F29A" w14:textId="77777777" w:rsidR="00DF1FFC" w:rsidP="00105076">
      <w:pPr>
        <w:numPr>
          <w:ilvl w:val="0"/>
          <w:numId w:val="2"/>
        </w:numPr>
        <w:spacing w:after="0" w:line="240" w:lineRule="auto"/>
        <w:rPr>
          <w:rFonts w:ascii="Helvetica" w:hAnsi="Helvetica"/>
          <w:sz w:val="18"/>
          <w:szCs w:val="18"/>
        </w:rPr>
      </w:pPr>
      <w:r w:rsidRPr="00105076">
        <w:rPr>
          <w:rFonts w:ascii="Helvetica" w:hAnsi="Helvetica" w:eastAsia="Helvetica" w:cs="Helvetica"/>
          <w:sz w:val="18"/>
          <w:szCs w:val="18"/>
        </w:rPr>
        <w:t>Investigated material- and process-related failures through root cause analysis, deviation support, and CAPA implementation to improve process reliability.</w:t>
      </w:r>
    </w:p>
    <w:p w:rsidRDefault="000E12E4" w14:paraId="6B9EFC0D" w14:textId="77777777" w:rsidR="000E12E4" w:rsidP="000E12E4" w:rsidRPr="00105076">
      <w:pPr>
        <w:spacing w:after="0" w:line="240" w:lineRule="auto"/>
        <w:ind w:left="720"/>
        <w:rPr>
          <w:rFonts w:ascii="Helvetica" w:hAnsi="Helvetica"/>
          <w:sz w:val="18"/>
          <w:szCs w:val="18"/>
        </w:rPr>
      </w:pPr>
    </w:p>
    <w:tbl>
      <w:tblPr>
        <w:tblStyle w:val="TableGrid"/>
        <w:tblW w:w="0" w:type="auto"/>
        <w:tblInd w:w="-95" w:type="dxa"/>
        <w:tblBorders>
          <w:top w:val="nil" w:color="auto" w:sz="0" w:space="0"/>
          <w:left w:val="nil" w:color="auto" w:sz="0" w:space="0"/>
          <w:bottom w:val="nil" w:color="auto" w:sz="0" w:space="0"/>
          <w:right w:val="nil" w:color="auto" w:sz="0" w:space="0"/>
          <w:insideH w:val="nil" w:color="auto" w:sz="0" w:space="0"/>
          <w:insideV w:val="nil" w:color="auto" w:sz="0" w:space="0"/>
        </w:tblBorders>
        <w:tblLook w:firstColumn="1" w:firstRow="1" w:lastColumn="0" w:lastRow="0" w:noHBand="0" w:noVBand="1" w:val="04A0"/>
        <w:tblCellMar>
          <w:top w:w="0" w:type="dxa"/>
          <w:left w:w="108" w:type="dxa"/>
          <w:bottom w:w="0" w:type="dxa"/>
          <w:right w:w="108" w:type="dxa"/>
        </w:tblCellMar>
      </w:tblPr>
      <w:tblGrid>
        <w:gridCol w:w="5130"/>
        <w:gridCol w:w="5765"/>
      </w:tblGrid>
      <w:tr w:rsidR="000E12E4" w:rsidTr="00B51AD3" w14:paraId="22DAEA07" w14:textId="77777777">
        <w:tc>
          <w:tcPr>
            <w:tcW w:w="5130" w:type="dxa"/>
          </w:tcPr>
          <w:p w:rsidRDefault="000E12E4" w14:paraId="2F58C1E3" w14:textId="28C7A897" w:rsidR="000E12E4" w:rsidP="009D0A7C" w:rsidRPr="000E12E4">
            <w:pPr>
              <w:rPr>
                <w:rFonts w:ascii="Helvetica" w:hAnsi="Helvetica"/>
                <w:b/>
                <w:bCs/>
                <w:sz w:val="18"/>
                <w:szCs w:val="18"/>
              </w:rPr>
            </w:pPr>
            <w:r w:rsidRPr="00105076">
              <w:rPr>
                <w:rFonts w:ascii="Helvetica" w:hAnsi="Helvetica" w:eastAsia="Helvetica" w:cs="Helvetica"/>
                <w:b/>
                <w:bCs/>
                <w:sz w:val="18"/>
                <w:szCs w:val="18"/>
              </w:rPr>
              <w:t>R&amp;D Technician</w:t>
            </w:r>
          </w:p>
        </w:tc>
        <w:tc>
          <w:tcPr>
            <w:tcW w:w="5765" w:type="dxa"/>
          </w:tcPr>
          <w:p w:rsidRDefault="000E12E4" w14:paraId="7B12FF59" w14:textId="0D2755F4" w:rsidR="000E12E4" w:rsidP="000E12E4" w:rsidRPr="000E12E4">
            <w:pPr>
              <w:jc w:val="right"/>
              <w:rPr>
                <w:rFonts w:ascii="Helvetica" w:hAnsi="Helvetica"/>
                <w:b/>
                <w:bCs/>
                <w:sz w:val="18"/>
                <w:szCs w:val="18"/>
              </w:rPr>
            </w:pPr>
            <w:r w:rsidRPr="00105076">
              <w:rPr>
                <w:rFonts w:ascii="Helvetica" w:hAnsi="Helvetica" w:eastAsia="Helvetica" w:cs="Helvetica"/>
                <w:b/>
                <w:bCs/>
                <w:sz w:val="18"/>
                <w:szCs w:val="18"/>
              </w:rPr>
              <w:t>March 2023 – May 2023</w:t>
            </w:r>
          </w:p>
        </w:tc>
      </w:tr>
      <w:tr w:rsidR="000E12E4" w:rsidTr="00B51AD3" w14:paraId="049D494F" w14:textId="77777777">
        <w:tc>
          <w:tcPr>
            <w:tcW w:w="5130" w:type="dxa"/>
          </w:tcPr>
          <w:p w:rsidRDefault="000E12E4" w14:paraId="4350C936" w14:textId="129F2063" w:rsidR="000E12E4" w:rsidP="009D0A7C" w:rsidRPr="00516628">
            <w:pPr>
              <w:rPr>
                <w:rFonts w:ascii="Helvetica" w:hAnsi="Helvetica"/>
                <w:b/>
                <w:bCs/>
                <w:i/>
                <w:iCs/>
                <w:sz w:val="18"/>
                <w:szCs w:val="18"/>
              </w:rPr>
            </w:pPr>
            <w:r w:rsidRPr="00516628">
              <w:rPr>
                <w:rFonts w:ascii="Helvetica" w:hAnsi="Helvetica" w:eastAsia="Helvetica" w:cs="Helvetica"/>
                <w:b/>
                <w:bCs/>
                <w:i/>
                <w:iCs/>
                <w:sz w:val="18"/>
                <w:szCs w:val="18"/>
              </w:rPr>
              <w:t>Factorial Energy, Inc.</w:t>
            </w:r>
          </w:p>
        </w:tc>
        <w:tc>
          <w:tcPr>
            <w:tcW w:w="5765" w:type="dxa"/>
          </w:tcPr>
          <w:p w:rsidRDefault="000E12E4" w14:paraId="0D43FF14" w14:textId="77777777" w:rsidR="000E12E4" w:rsidP="009D0A7C">
            <w:pPr>
              <w:rPr>
                <w:rFonts w:ascii="Helvetica" w:hAnsi="Helvetica"/>
                <w:sz w:val="18"/>
                <w:szCs w:val="18"/>
              </w:rPr>
            </w:pPr>
          </w:p>
        </w:tc>
      </w:tr>
      <w:tr w:rsidR="000E12E4" w:rsidTr="00B51AD3" w14:paraId="485A56A7" w14:textId="77777777">
        <w:tc>
          <w:tcPr>
            <w:tcW w:w="5130" w:type="dxa"/>
          </w:tcPr>
          <w:p w:rsidRDefault="000E12E4" w14:paraId="2112012A" w14:textId="704102CD" w:rsidR="000E12E4" w:rsidP="009D0A7C" w:rsidRPr="000E12E4">
            <w:pPr>
              <w:rPr>
                <w:rFonts w:ascii="Helvetica" w:hAnsi="Helvetica"/>
                <w:b/>
                <w:bCs/>
                <w:sz w:val="18"/>
                <w:szCs w:val="18"/>
              </w:rPr>
            </w:pPr>
            <w:r w:rsidRPr="00105076">
              <w:rPr>
                <w:rFonts w:ascii="Helvetica" w:hAnsi="Helvetica" w:eastAsia="Helvetica" w:cs="Helvetica"/>
                <w:b/>
                <w:bCs/>
                <w:sz w:val="18"/>
                <w:szCs w:val="18"/>
              </w:rPr>
              <w:t>Woburn, MA</w:t>
            </w:r>
          </w:p>
        </w:tc>
        <w:tc>
          <w:tcPr>
            <w:tcW w:w="5765" w:type="dxa"/>
          </w:tcPr>
          <w:p w:rsidRDefault="000E12E4" w14:paraId="4AC37B34" w14:textId="77777777" w:rsidR="000E12E4" w:rsidP="009D0A7C">
            <w:pPr>
              <w:rPr>
                <w:rFonts w:ascii="Helvetica" w:hAnsi="Helvetica"/>
                <w:sz w:val="18"/>
                <w:szCs w:val="18"/>
              </w:rPr>
            </w:pPr>
          </w:p>
        </w:tc>
      </w:tr>
    </w:tbl>
    <w:p w:rsidRDefault="00DF1FFC" w14:paraId="699109AD" w14:textId="77777777" w:rsidR="00DF1FFC" w:rsidP="00105076" w:rsidRPr="00105076">
      <w:pPr>
        <w:numPr>
          <w:ilvl w:val="0"/>
          <w:numId w:val="3"/>
        </w:numPr>
        <w:spacing w:after="0" w:line="240" w:lineRule="auto"/>
        <w:rPr>
          <w:rFonts w:ascii="Helvetica" w:hAnsi="Helvetica"/>
          <w:sz w:val="18"/>
          <w:szCs w:val="18"/>
        </w:rPr>
      </w:pPr>
      <w:r w:rsidRPr="00105076">
        <w:rPr>
          <w:rFonts w:ascii="Helvetica" w:hAnsi="Helvetica" w:eastAsia="Helvetica" w:cs="Helvetica"/>
          <w:sz w:val="18"/>
          <w:szCs w:val="18"/>
        </w:rPr>
        <w:t>Fabricated Li-metal batteries in controlled glovebox and dry-room environments to support experimental evaluation under varied operating conditions.</w:t>
      </w:r>
    </w:p>
    <w:p w:rsidRDefault="00DF1FFC" w14:paraId="13E88AA0" w14:textId="791534DA" w:rsidR="000E12E4" w:rsidP="000E12E4">
      <w:pPr>
        <w:numPr>
          <w:ilvl w:val="0"/>
          <w:numId w:val="3"/>
        </w:numPr>
        <w:spacing w:after="0" w:line="240" w:lineRule="auto"/>
        <w:rPr>
          <w:rFonts w:ascii="Helvetica" w:hAnsi="Helvetica"/>
          <w:sz w:val="18"/>
          <w:szCs w:val="18"/>
        </w:rPr>
      </w:pPr>
      <w:r w:rsidRPr="000E12E4">
        <w:rPr>
          <w:rFonts w:ascii="Helvetica" w:hAnsi="Helvetica" w:eastAsia="Helvetica" w:cs="Helvetica"/>
          <w:sz w:val="18"/>
          <w:szCs w:val="18"/>
        </w:rPr>
        <w:t>Reduced material waste by 20% through redesign of the inventory system.</w:t>
      </w:r>
    </w:p>
    <w:p w:rsidRDefault="00516628" w14:paraId="317009B6" w14:textId="77777777" w:rsidR="00516628" w:rsidP="00516628">
      <w:pPr>
        <w:spacing w:after="0" w:line="240" w:lineRule="auto"/>
        <w:rPr>
          <w:rFonts w:ascii="Helvetica" w:hAnsi="Helvetica"/>
          <w:sz w:val="18"/>
          <w:szCs w:val="18"/>
        </w:rPr>
      </w:pPr>
    </w:p>
    <w:tbl>
      <w:tblPr>
        <w:tblStyle w:val="TableGrid"/>
        <w:tblW w:w="0" w:type="auto"/>
        <w:tblInd w:w="-95" w:type="dxa"/>
        <w:tblBorders>
          <w:top w:val="nil" w:color="auto" w:sz="0" w:space="0"/>
          <w:left w:val="nil" w:color="auto" w:sz="0" w:space="0"/>
          <w:bottom w:val="nil" w:color="auto" w:sz="0" w:space="0"/>
          <w:right w:val="nil" w:color="auto" w:sz="0" w:space="0"/>
          <w:insideH w:val="nil" w:color="auto" w:sz="0" w:space="0"/>
          <w:insideV w:val="nil" w:color="auto" w:sz="0" w:space="0"/>
        </w:tblBorders>
        <w:tblLook w:firstColumn="1" w:firstRow="1" w:lastColumn="0" w:lastRow="0" w:noHBand="0" w:noVBand="1" w:val="04A0"/>
        <w:tblCellMar>
          <w:top w:w="0" w:type="dxa"/>
          <w:left w:w="108" w:type="dxa"/>
          <w:bottom w:w="0" w:type="dxa"/>
          <w:right w:w="108" w:type="dxa"/>
        </w:tblCellMar>
      </w:tblPr>
      <w:tblGrid>
        <w:gridCol w:w="5130"/>
        <w:gridCol w:w="5765"/>
      </w:tblGrid>
      <w:tr w:rsidR="000E12E4" w:rsidTr="00B51AD3" w14:paraId="760F4448" w14:textId="77777777">
        <w:tc>
          <w:tcPr>
            <w:tcW w:w="5130" w:type="dxa"/>
          </w:tcPr>
          <w:p w:rsidRDefault="00516628" w14:paraId="1BAA7723" w14:textId="0B746717" w:rsidR="000E12E4" w:rsidP="009D0A7C" w:rsidRPr="00516628">
            <w:pPr>
              <w:rPr>
                <w:rFonts w:ascii="Helvetica" w:hAnsi="Helvetica"/>
                <w:b/>
                <w:bCs/>
                <w:sz w:val="18"/>
                <w:szCs w:val="18"/>
              </w:rPr>
            </w:pPr>
            <w:r w:rsidRPr="00516628">
              <w:rPr>
                <w:rFonts w:ascii="Helvetica" w:hAnsi="Helvetica" w:eastAsia="Helvetica" w:cs="Helvetica"/>
                <w:b/>
                <w:bCs/>
                <w:sz w:val="18"/>
                <w:szCs w:val="18"/>
              </w:rPr>
              <w:t>Downstream Purification Engineer</w:t>
            </w:r>
          </w:p>
        </w:tc>
        <w:tc>
          <w:tcPr>
            <w:tcW w:w="5765" w:type="dxa"/>
          </w:tcPr>
          <w:p w:rsidRDefault="00516628" w14:paraId="75A92C23" w14:textId="39867E91" w:rsidR="000E12E4" w:rsidP="00516628" w:rsidRPr="00516628">
            <w:pPr>
              <w:jc w:val="right"/>
              <w:rPr>
                <w:rFonts w:ascii="Helvetica" w:hAnsi="Helvetica"/>
                <w:b/>
                <w:bCs/>
                <w:sz w:val="18"/>
                <w:szCs w:val="18"/>
              </w:rPr>
            </w:pPr>
            <w:r w:rsidRPr="00516628">
              <w:rPr>
                <w:rFonts w:ascii="Helvetica" w:hAnsi="Helvetica" w:eastAsia="Helvetica" w:cs="Helvetica"/>
                <w:b/>
                <w:bCs/>
                <w:sz w:val="18"/>
                <w:szCs w:val="18"/>
              </w:rPr>
              <w:t>July 2022 – March 2023</w:t>
            </w:r>
          </w:p>
        </w:tc>
      </w:tr>
      <w:tr w:rsidR="000E12E4" w:rsidTr="00B51AD3" w14:paraId="3A780368" w14:textId="77777777">
        <w:tc>
          <w:tcPr>
            <w:tcW w:w="5130" w:type="dxa"/>
          </w:tcPr>
          <w:p w:rsidRDefault="00516628" w14:paraId="42BB6AE1" w14:textId="12D89713" w:rsidR="000E12E4" w:rsidP="009D0A7C" w:rsidRPr="00516628">
            <w:pPr>
              <w:rPr>
                <w:rFonts w:ascii="Helvetica" w:hAnsi="Helvetica"/>
                <w:b/>
                <w:bCs/>
                <w:i/>
                <w:iCs/>
                <w:sz w:val="18"/>
                <w:szCs w:val="18"/>
              </w:rPr>
            </w:pPr>
            <w:r w:rsidRPr="00516628">
              <w:rPr>
                <w:rFonts w:ascii="Helvetica" w:hAnsi="Helvetica" w:eastAsia="Helvetica" w:cs="Helvetica"/>
                <w:b/>
                <w:bCs/>
                <w:i/>
                <w:iCs/>
                <w:sz w:val="18"/>
                <w:szCs w:val="18"/>
              </w:rPr>
              <w:t>Eurofins Scientific, Inc</w:t>
            </w:r>
          </w:p>
        </w:tc>
        <w:tc>
          <w:tcPr>
            <w:tcW w:w="5765" w:type="dxa"/>
          </w:tcPr>
          <w:p w:rsidRDefault="000E12E4" w14:paraId="2B0002CC" w14:textId="77777777" w:rsidR="000E12E4" w:rsidP="009D0A7C">
            <w:pPr>
              <w:rPr>
                <w:rFonts w:ascii="Helvetica" w:hAnsi="Helvetica"/>
                <w:sz w:val="18"/>
                <w:szCs w:val="18"/>
              </w:rPr>
            </w:pPr>
          </w:p>
        </w:tc>
      </w:tr>
      <w:tr w:rsidR="000E12E4" w:rsidTr="00B51AD3" w14:paraId="130863E0" w14:textId="77777777">
        <w:tc>
          <w:tcPr>
            <w:tcW w:w="5130" w:type="dxa"/>
          </w:tcPr>
          <w:p w:rsidRDefault="00516628" w14:paraId="29278892" w14:textId="588E3542" w:rsidR="000E12E4" w:rsidP="009D0A7C" w:rsidRPr="00516628">
            <w:pPr>
              <w:rPr>
                <w:rFonts w:ascii="Helvetica" w:hAnsi="Helvetica"/>
                <w:b/>
                <w:bCs/>
                <w:sz w:val="18"/>
                <w:szCs w:val="18"/>
              </w:rPr>
            </w:pPr>
            <w:r w:rsidRPr="00516628">
              <w:rPr>
                <w:rFonts w:ascii="Helvetica" w:hAnsi="Helvetica" w:eastAsia="Helvetica" w:cs="Helvetica"/>
                <w:b/>
                <w:bCs/>
                <w:sz w:val="18"/>
                <w:szCs w:val="18"/>
              </w:rPr>
              <w:t>Framingham, MA</w:t>
            </w:r>
          </w:p>
        </w:tc>
        <w:tc>
          <w:tcPr>
            <w:tcW w:w="5765" w:type="dxa"/>
          </w:tcPr>
          <w:p w:rsidRDefault="000E12E4" w14:paraId="6CAF1012" w14:textId="77777777" w:rsidR="000E12E4" w:rsidP="009D0A7C">
            <w:pPr>
              <w:rPr>
                <w:rFonts w:ascii="Helvetica" w:hAnsi="Helvetica"/>
                <w:sz w:val="18"/>
                <w:szCs w:val="18"/>
              </w:rPr>
            </w:pPr>
          </w:p>
        </w:tc>
      </w:tr>
    </w:tbl>
    <w:p w:rsidRDefault="00DF1FFC" w14:paraId="131C04BC" w14:textId="6F583A9C" w:rsidR="00DF1FFC" w:rsidP="00516628" w:rsidRPr="00516628">
      <w:pPr>
        <w:pStyle w:val="ListParagraph"/>
        <w:numPr>
          <w:ilvl w:val="0"/>
          <w:numId w:val="5"/>
        </w:numPr>
        <w:spacing w:after="0" w:line="240" w:lineRule="auto"/>
        <w:rPr>
          <w:rFonts w:ascii="Helvetica" w:hAnsi="Helvetica"/>
          <w:sz w:val="18"/>
          <w:szCs w:val="18"/>
        </w:rPr>
      </w:pPr>
      <w:r w:rsidRPr="00516628">
        <w:rPr>
          <w:rFonts w:ascii="Helvetica" w:hAnsi="Helvetica" w:eastAsia="Helvetica" w:cs="Helvetica"/>
          <w:sz w:val="18"/>
          <w:szCs w:val="18"/>
        </w:rPr>
        <w:t>Executed purification workflows for therapeutic antibodies and enzymes using AKTA Avant systems with Unicorn software, achieving 95–99% purity.</w:t>
      </w:r>
    </w:p>
    <w:p w:rsidRDefault="00DF1FFC" w14:paraId="34EE62C2" w14:textId="68288565" w:rsidR="00DF1FFC" w:rsidP="00105076" w:rsidRPr="00105076">
      <w:pPr>
        <w:numPr>
          <w:ilvl w:val="0"/>
          <w:numId w:val="4"/>
        </w:numPr>
        <w:spacing w:after="0" w:line="240" w:lineRule="auto"/>
        <w:rPr>
          <w:rFonts w:ascii="Helvetica" w:hAnsi="Helvetica"/>
          <w:sz w:val="18"/>
          <w:szCs w:val="18"/>
        </w:rPr>
      </w:pPr>
      <w:r w:rsidRPr="00105076">
        <w:rPr>
          <w:rFonts w:ascii="Helvetica" w:hAnsi="Helvetica" w:eastAsia="Helvetica" w:cs="Helvetica"/>
          <w:sz w:val="18"/>
          <w:szCs w:val="18"/>
        </w:rPr>
        <w:t xml:space="preserve">Applied DOE methods to </w:t>
      </w:r>
      <w:r w:rsidR="00105076" w:rsidRPr="00105076">
        <w:rPr>
          <w:rFonts w:ascii="Helvetica" w:hAnsi="Helvetica" w:eastAsia="Helvetica" w:cs="Helvetica"/>
          <w:sz w:val="18"/>
          <w:szCs w:val="18"/>
        </w:rPr>
        <w:t>improve</w:t>
      </w:r>
      <w:r w:rsidRPr="00105076">
        <w:rPr>
          <w:rFonts w:ascii="Helvetica" w:hAnsi="Helvetica" w:eastAsia="Helvetica" w:cs="Helvetica"/>
          <w:sz w:val="18"/>
          <w:szCs w:val="18"/>
        </w:rPr>
        <w:t xml:space="preserve"> buffer conditions and flow rate for improved yield and purity at lab scale.</w:t>
      </w:r>
    </w:p>
    <w:p w:rsidRDefault="00DF1FFC" w14:paraId="384F8ABD" w14:textId="77777777" w:rsidR="00DF1FFC" w:rsidP="00105076" w:rsidRPr="00105076">
      <w:pPr>
        <w:numPr>
          <w:ilvl w:val="0"/>
          <w:numId w:val="4"/>
        </w:numPr>
        <w:spacing w:after="0" w:line="240" w:lineRule="auto"/>
        <w:rPr>
          <w:rFonts w:ascii="Helvetica" w:hAnsi="Helvetica"/>
          <w:sz w:val="18"/>
          <w:szCs w:val="18"/>
        </w:rPr>
      </w:pPr>
      <w:r w:rsidRPr="00105076">
        <w:rPr>
          <w:rFonts w:ascii="Helvetica" w:hAnsi="Helvetica" w:eastAsia="Helvetica" w:cs="Helvetica"/>
          <w:sz w:val="18"/>
          <w:szCs w:val="18"/>
        </w:rPr>
        <w:t>Performed membrane filtration and chromatography studies to support pilot-scale development and manufacturing scale-up.</w:t>
      </w:r>
    </w:p>
    <w:p w:rsidRDefault="00DF1FFC" w14:paraId="5E8A3B77" w14:textId="77777777" w:rsidR="00DF1FFC" w:rsidP="00105076">
      <w:pPr>
        <w:numPr>
          <w:ilvl w:val="0"/>
          <w:numId w:val="4"/>
        </w:numPr>
        <w:spacing w:after="0" w:line="240" w:lineRule="auto"/>
        <w:rPr>
          <w:rFonts w:ascii="Helvetica" w:hAnsi="Helvetica"/>
          <w:sz w:val="18"/>
          <w:szCs w:val="18"/>
        </w:rPr>
      </w:pPr>
      <w:r w:rsidRPr="00105076">
        <w:rPr>
          <w:rFonts w:ascii="Helvetica" w:hAnsi="Helvetica" w:eastAsia="Helvetica" w:cs="Helvetica"/>
          <w:sz w:val="18"/>
          <w:szCs w:val="18"/>
        </w:rPr>
        <w:t>Collected and interpreted analytical data using SDS-PAGE, HPLC/MS, GC/MS, and UV-Vis to confirm purity, identity, and process performance.</w:t>
      </w:r>
    </w:p>
    <w:tbl>
      <w:tblPr>
        <w:tblStyle w:val="TableGrid"/>
        <w:tblW w:w="10800" w:type="dxa"/>
        <w:tblLook w:firstColumn="1" w:firstRow="1" w:lastColumn="0" w:lastRow="0" w:noHBand="0" w:noVBand="1" w:val="04A0"/>
        <w:tblCellMar>
          <w:top w:w="0" w:type="dxa"/>
          <w:left w:w="108" w:type="dxa"/>
          <w:bottom w:w="0" w:type="dxa"/>
          <w:right w:w="108" w:type="dxa"/>
        </w:tblCellMar>
        <w:tblBorders>
          <w:top w:val="nil" w:color="auto" w:sz="0" w:space="0"/>
          <w:left w:val="nil" w:color="auto" w:sz="0" w:space="0"/>
          <w:bottom w:val="nil" w:color="auto" w:sz="0" w:space="0"/>
          <w:right w:val="nil" w:color="auto" w:sz="0" w:space="0"/>
          <w:insideH w:val="nil" w:color="auto" w:sz="0" w:space="0"/>
          <w:insideV w:val="nil" w:color="auto" w:sz="0" w:space="0"/>
        </w:tblBorders>
      </w:tblPr>
      <w:tblGrid>
        <w:gridCol w:w="4675"/>
        <w:gridCol w:w="6125"/>
      </w:tblGrid>
      <w:tr>
        <w:tc>
          <w:tcPr>
            <w:tcW w:w="10800" w:type="dxa"/>
            <w:gridSpan w:val="2"/>
            <w:tcBorders>
              <w:top w:val="nil" w:color="auto" w:sz="0" w:space="0"/>
              <w:bottom w:val="nil" w:color="auto" w:sz="0" w:space="0"/>
              <w:left w:val="nil" w:color="auto" w:sz="0" w:space="0"/>
              <w:right w:val="nil" w:color="auto" w:sz="0" w:space="0"/>
            </w:tcBorders>
          </w:tcPr>
          <w:p w:rsidRDefault="006276BE" w14:paraId="46790159" w14:textId="77777777" w:rsidR="006276BE" w:rsidP="00710B0E" w:rsidRPr="00807AD2">
            <w:pPr>
              <w:rPr>
                <w:rFonts w:ascii="Helvetica" w:hAnsi="Helvetica"/>
                <w:b/>
                <w:bCs/>
                <w:sz w:val="28"/>
                <w:szCs w:val="32"/>
              </w:rPr>
            </w:pPr>
          </w:p>
        </w:tc>
      </w:tr>
      <w:tr w:rsidR="006276BE" w:rsidRPr="006276BE" w:rsidTr="00807AD2" w14:paraId="2B358D53" w14:textId="77777777">
        <w:tc>
          <w:tcPr>
            <w:tcW w:w="10800" w:type="dxa"/>
            <w:gridSpan w:val="2"/>
            <w:tcBorders>
              <w:top w:val="nil" w:color="auto" w:sz="0" w:space="0"/>
              <w:bottom w:val="nil" w:color="auto" w:sz="0" w:space="0"/>
              <w:left w:val="nil" w:color="auto" w:sz="0" w:space="0"/>
              <w:right w:val="nil" w:color="auto" w:sz="0" w:space="0"/>
            </w:tcBorders>
          </w:tcPr>
          <w:p w:rsidRDefault="006276BE" w14:paraId="46790159" w14:textId="77777777" w:rsidR="006276BE" w:rsidP="00710B0E" w:rsidRPr="00807AD2">
            <w:pPr>
              <w:rPr>
                <w:rFonts w:ascii="Helvetica" w:hAnsi="Helvetica"/>
                <w:b/>
                <w:bCs/>
                <w:sz w:val="28"/>
                <w:szCs w:val="32"/>
              </w:rPr>
            </w:pPr>
            <w:r w:rsidRPr="00807AD2">
              <w:rPr>
                <w:rFonts w:ascii="Helvetica" w:hAnsi="Helvetica" w:eastAsia="Helvetica" w:cs="Helvetica"/>
                <w:b/>
                <w:bCs/>
                <w:sz w:val="28"/>
                <w:szCs w:val="32"/>
              </w:rPr>
              <w:t>Education:</w:t>
            </w:r>
          </w:p>
        </w:tc>
      </w:tr>
      <w:tr w:rsidR="00516628" w:rsidTr="00807AD2" w14:paraId="58D3C1FB" w14:textId="77777777">
        <w:tblPrEx>
          <w:tblBorders>
            <w:top w:val="nil" w:color="auto" w:sz="0" w:space="0"/>
            <w:left w:val="nil" w:color="auto" w:sz="0" w:space="0"/>
            <w:bottom w:val="nil" w:color="auto" w:sz="0" w:space="0"/>
            <w:right w:val="nil" w:color="auto" w:sz="0" w:space="0"/>
            <w:insideH w:val="nil" w:color="auto" w:sz="0" w:space="0"/>
            <w:insideV w:val="nil" w:color="auto" w:sz="0" w:space="0"/>
          </w:tblBorders>
        </w:tblPrEx>
        <w:tc>
          <w:tcPr>
            <w:tcW w:w="4675" w:type="dxa"/>
            <w:tcBorders>
              <w:top w:val="nil" w:color="auto" w:sz="0" w:space="0"/>
              <w:bottom w:val="nil" w:color="auto" w:sz="0" w:space="0"/>
              <w:left w:val="nil" w:color="auto" w:sz="0" w:space="0"/>
              <w:right w:val="nil" w:color="auto" w:sz="0" w:space="0"/>
            </w:tcBorders>
          </w:tcPr>
          <w:p w:rsidRDefault="00516628" w14:paraId="0735C4C6" w14:textId="3ED485F0" w:rsidR="00516628" w:rsidP="00105076" w:rsidRPr="00516628">
            <w:pPr>
              <w:rPr>
                <w:rFonts w:ascii="Helvetica" w:hAnsi="Helvetica"/>
                <w:b/>
                <w:bCs/>
                <w:sz w:val="18"/>
                <w:szCs w:val="18"/>
              </w:rPr>
            </w:pPr>
            <w:r w:rsidRPr="00516628">
              <w:rPr>
                <w:rFonts w:ascii="Helvetica" w:hAnsi="Helvetica" w:eastAsia="Helvetica" w:cs="Helvetica"/>
                <w:b/>
                <w:bCs/>
                <w:sz w:val="18"/>
                <w:szCs w:val="18"/>
              </w:rPr>
              <w:t>M</w:t>
            </w:r>
            <w:r w:rsidRPr="006276BE">
              <w:rPr>
                <w:rFonts w:ascii="Helvetica" w:hAnsi="Helvetica" w:eastAsia="Helvetica" w:cs="Helvetica"/>
                <w:b/>
                <w:bCs/>
                <w:sz w:val="18"/>
                <w:szCs w:val="18"/>
                <w:bdr w:val="single" w:color="auto" w:sz="4" w:space="0"/>
              </w:rPr>
              <w:t>.</w:t>
            </w:r>
            <w:r w:rsidRPr="00516628">
              <w:rPr>
                <w:rFonts w:ascii="Helvetica" w:hAnsi="Helvetica" w:eastAsia="Helvetica" w:cs="Helvetica"/>
                <w:b/>
                <w:bCs/>
                <w:sz w:val="18"/>
                <w:szCs w:val="18"/>
              </w:rPr>
              <w:t>S. in Materials Science and Engineering</w:t>
            </w:r>
          </w:p>
        </w:tc>
        <w:tc>
          <w:tcPr>
            <w:tcW w:w="6125" w:type="dxa"/>
            <w:tcBorders>
              <w:top w:val="nil" w:color="auto" w:sz="0" w:space="0"/>
              <w:bottom w:val="nil" w:color="auto" w:sz="0" w:space="0"/>
              <w:left w:val="nil" w:color="auto" w:sz="0" w:space="0"/>
              <w:right w:val="nil" w:color="auto" w:sz="0" w:space="0"/>
            </w:tcBorders>
          </w:tcPr>
          <w:p w:rsidRDefault="00516628" w14:paraId="34CA8818" w14:textId="2C75A3FE" w:rsidR="00516628" w:rsidP="00516628" w:rsidRPr="00516628">
            <w:pPr>
              <w:jc w:val="right"/>
              <w:rPr>
                <w:rFonts w:ascii="Helvetica" w:hAnsi="Helvetica"/>
                <w:b/>
                <w:bCs/>
                <w:sz w:val="18"/>
                <w:szCs w:val="18"/>
              </w:rPr>
            </w:pPr>
            <w:r w:rsidRPr="00516628">
              <w:rPr>
                <w:rFonts w:ascii="Helvetica" w:hAnsi="Helvetica" w:eastAsia="Helvetica" w:cs="Helvetica"/>
                <w:b/>
                <w:bCs/>
                <w:sz w:val="18"/>
                <w:szCs w:val="18"/>
              </w:rPr>
              <w:t xml:space="preserve">May </w:t>
            </w:r>
            <w:r w:rsidRPr="00516628">
              <w:rPr>
                <w:rFonts w:ascii="Helvetica" w:hAnsi="Helvetica" w:eastAsia="Helvetica" w:cs="Helvetica"/>
                <w:b/>
                <w:bCs/>
                <w:sz w:val="18"/>
                <w:szCs w:val="18"/>
              </w:rPr>
              <w:t xml:space="preserve">2024 – </w:t>
            </w:r>
            <w:r w:rsidRPr="00516628">
              <w:rPr>
                <w:rFonts w:ascii="Helvetica" w:hAnsi="Helvetica" w:eastAsia="Helvetica" w:cs="Helvetica"/>
                <w:b/>
                <w:bCs/>
                <w:sz w:val="18"/>
                <w:szCs w:val="18"/>
              </w:rPr>
              <w:t xml:space="preserve">May </w:t>
            </w:r>
            <w:r w:rsidRPr="00516628">
              <w:rPr>
                <w:rFonts w:ascii="Helvetica" w:hAnsi="Helvetica" w:eastAsia="Helvetica" w:cs="Helvetica"/>
                <w:b/>
                <w:bCs/>
                <w:sz w:val="18"/>
                <w:szCs w:val="18"/>
              </w:rPr>
              <w:t>2026</w:t>
            </w:r>
          </w:p>
        </w:tc>
      </w:tr>
      <w:tr w:rsidR="00516628" w:rsidTr="006276BE" w14:paraId="332675E3" w14:textId="77777777">
        <w:tblPrEx>
          <w:tblBorders>
            <w:top w:val="nil" w:color="auto" w:sz="0" w:space="0"/>
            <w:left w:val="nil" w:color="auto" w:sz="0" w:space="0"/>
            <w:bottom w:val="nil" w:color="auto" w:sz="0" w:space="0"/>
            <w:right w:val="nil" w:color="auto" w:sz="0" w:space="0"/>
            <w:insideH w:val="nil" w:color="auto" w:sz="0" w:space="0"/>
            <w:insideV w:val="nil" w:color="auto" w:sz="0" w:space="0"/>
          </w:tblBorders>
        </w:tblPrEx>
        <w:tc>
          <w:tcPr>
            <w:tcW w:w="4675" w:type="dxa"/>
            <w:tcBorders>
              <w:top w:val="nil" w:color="auto" w:sz="0" w:space="0"/>
              <w:bottom w:val="nil" w:color="auto" w:sz="0" w:space="0"/>
              <w:left w:val="nil" w:color="auto" w:sz="0" w:space="0"/>
              <w:right w:val="nil" w:color="auto" w:sz="0" w:space="0"/>
            </w:tcBorders>
          </w:tcPr>
          <w:p w:rsidRDefault="00516628" w14:paraId="4EC59C0A" w14:textId="77FE6673" w:rsidR="00516628" w:rsidP="00105076" w:rsidRPr="00807AD2">
            <w:pPr>
              <w:rPr>
                <w:rFonts w:ascii="Helvetica" w:hAnsi="Helvetica"/>
                <w:b/>
                <w:bCs/>
                <w:i/>
                <w:iCs/>
                <w:sz w:val="18"/>
                <w:szCs w:val="18"/>
              </w:rPr>
            </w:pPr>
            <w:r w:rsidRPr="00807AD2">
              <w:rPr>
                <w:rFonts w:ascii="Helvetica" w:hAnsi="Helvetica" w:eastAsia="Helvetica" w:cs="Helvetica"/>
                <w:b/>
                <w:bCs/>
                <w:i/>
                <w:iCs/>
                <w:sz w:val="18"/>
                <w:szCs w:val="18"/>
              </w:rPr>
              <w:t>Worcester Polytechnic Institute, Worcester, MA</w:t>
            </w:r>
          </w:p>
        </w:tc>
        <w:tc>
          <w:tcPr>
            <w:tcW w:w="6125" w:type="dxa"/>
            <w:tcBorders>
              <w:top w:val="nil" w:color="auto" w:sz="0" w:space="0"/>
              <w:bottom w:val="nil" w:color="auto" w:sz="0" w:space="0"/>
              <w:left w:val="nil" w:color="auto" w:sz="0" w:space="0"/>
              <w:right w:val="nil" w:color="auto" w:sz="0" w:space="0"/>
            </w:tcBorders>
          </w:tcPr>
          <w:p w:rsidRDefault="00516628" w14:paraId="0E000E04" w14:textId="77777777" w:rsidR="00516628" w:rsidP="00105076">
            <w:pPr>
              <w:rPr>
                <w:rFonts w:ascii="Helvetica" w:hAnsi="Helvetica"/>
                <w:sz w:val="18"/>
                <w:szCs w:val="18"/>
              </w:rPr>
            </w:pPr>
          </w:p>
        </w:tc>
      </w:tr>
      <w:tr w:rsidR="00516628" w:rsidTr="006276BE" w14:paraId="64B684F3" w14:textId="77777777">
        <w:tblPrEx>
          <w:tblBorders>
            <w:top w:val="nil" w:color="auto" w:sz="0" w:space="0"/>
            <w:left w:val="nil" w:color="auto" w:sz="0" w:space="0"/>
            <w:bottom w:val="nil" w:color="auto" w:sz="0" w:space="0"/>
            <w:right w:val="nil" w:color="auto" w:sz="0" w:space="0"/>
            <w:insideH w:val="nil" w:color="auto" w:sz="0" w:space="0"/>
            <w:insideV w:val="nil" w:color="auto" w:sz="0" w:space="0"/>
          </w:tblBorders>
        </w:tblPrEx>
        <w:tc>
          <w:tcPr>
            <w:tcW w:w="4675" w:type="dxa"/>
            <w:tcBorders>
              <w:top w:val="nil" w:color="auto" w:sz="0" w:space="0"/>
              <w:bottom w:val="nil" w:color="auto" w:sz="0" w:space="0"/>
              <w:left w:val="nil" w:color="auto" w:sz="0" w:space="0"/>
              <w:right w:val="nil" w:color="auto" w:sz="0" w:space="0"/>
            </w:tcBorders>
          </w:tcPr>
          <w:p w:rsidRDefault="00516628" w14:paraId="75092B50" w14:textId="65473400" w:rsidR="00516628" w:rsidP="009D0A7C" w:rsidRPr="00516628">
            <w:pPr>
              <w:rPr>
                <w:rFonts w:ascii="Helvetica" w:hAnsi="Helvetica"/>
                <w:b/>
                <w:bCs/>
                <w:sz w:val="18"/>
                <w:szCs w:val="18"/>
              </w:rPr>
            </w:pPr>
            <w:r w:rsidRPr="00516628">
              <w:rPr>
                <w:rFonts w:ascii="Helvetica" w:hAnsi="Helvetica" w:eastAsia="Helvetica" w:cs="Helvetica"/>
                <w:b/>
                <w:bCs/>
                <w:sz w:val="18"/>
                <w:szCs w:val="18"/>
              </w:rPr>
              <w:t>B.S. in Chemical Engineering</w:t>
            </w:r>
          </w:p>
        </w:tc>
        <w:tc>
          <w:tcPr>
            <w:tcW w:w="6125" w:type="dxa"/>
            <w:tcBorders>
              <w:top w:val="nil" w:color="auto" w:sz="0" w:space="0"/>
              <w:bottom w:val="nil" w:color="auto" w:sz="0" w:space="0"/>
              <w:left w:val="nil" w:color="auto" w:sz="0" w:space="0"/>
              <w:right w:val="nil" w:color="auto" w:sz="0" w:space="0"/>
            </w:tcBorders>
          </w:tcPr>
          <w:p w:rsidRDefault="00516628" w14:paraId="7BCF8F39" w14:textId="7E215DC6" w:rsidR="00516628" w:rsidP="009D0A7C" w:rsidRPr="00516628">
            <w:pPr>
              <w:jc w:val="right"/>
              <w:rPr>
                <w:rFonts w:ascii="Helvetica" w:hAnsi="Helvetica"/>
                <w:b/>
                <w:bCs/>
                <w:sz w:val="18"/>
                <w:szCs w:val="18"/>
              </w:rPr>
            </w:pPr>
            <w:r w:rsidRPr="00516628">
              <w:rPr>
                <w:rFonts w:ascii="Helvetica" w:hAnsi="Helvetica" w:eastAsia="Helvetica" w:cs="Helvetica"/>
                <w:b/>
                <w:bCs/>
                <w:sz w:val="18"/>
                <w:szCs w:val="18"/>
              </w:rPr>
              <w:t>May 20</w:t>
            </w:r>
            <w:r>
              <w:rPr>
                <w:rFonts w:ascii="Helvetica" w:hAnsi="Helvetica" w:eastAsia="Helvetica" w:cs="Helvetica"/>
                <w:b/>
                <w:bCs/>
                <w:sz w:val="18"/>
                <w:szCs w:val="18"/>
              </w:rPr>
              <w:t>19</w:t>
            </w:r>
            <w:r w:rsidRPr="00516628">
              <w:rPr>
                <w:rFonts w:ascii="Helvetica" w:hAnsi="Helvetica" w:eastAsia="Helvetica" w:cs="Helvetica"/>
                <w:b/>
                <w:bCs/>
                <w:sz w:val="18"/>
                <w:szCs w:val="18"/>
              </w:rPr>
              <w:t xml:space="preserve"> – May 202</w:t>
            </w:r>
            <w:r>
              <w:rPr>
                <w:rFonts w:ascii="Helvetica" w:hAnsi="Helvetica" w:eastAsia="Helvetica" w:cs="Helvetica"/>
                <w:b/>
                <w:bCs/>
                <w:sz w:val="18"/>
                <w:szCs w:val="18"/>
              </w:rPr>
              <w:t>2</w:t>
            </w:r>
          </w:p>
        </w:tc>
      </w:tr>
      <w:tr w:rsidR="00516628" w:rsidTr="006276BE" w14:paraId="3772961A" w14:textId="77777777">
        <w:tblPrEx>
          <w:tblBorders>
            <w:top w:val="nil" w:color="auto" w:sz="0" w:space="0"/>
            <w:left w:val="nil" w:color="auto" w:sz="0" w:space="0"/>
            <w:bottom w:val="nil" w:color="auto" w:sz="0" w:space="0"/>
            <w:right w:val="nil" w:color="auto" w:sz="0" w:space="0"/>
            <w:insideH w:val="nil" w:color="auto" w:sz="0" w:space="0"/>
            <w:insideV w:val="nil" w:color="auto" w:sz="0" w:space="0"/>
          </w:tblBorders>
        </w:tblPrEx>
        <w:tc>
          <w:tcPr>
            <w:tcW w:w="4675" w:type="dxa"/>
            <w:tcBorders>
              <w:top w:val="nil" w:color="auto" w:sz="0" w:space="0"/>
              <w:bottom w:val="nil" w:color="auto" w:sz="0" w:space="0"/>
              <w:left w:val="nil" w:color="auto" w:sz="0" w:space="0"/>
              <w:right w:val="nil" w:color="auto" w:sz="0" w:space="0"/>
            </w:tcBorders>
          </w:tcPr>
          <w:p w:rsidRDefault="00516628" w14:paraId="4917593C" w14:textId="753E51EC" w:rsidR="00516628" w:rsidP="00516628" w:rsidRPr="00516628">
            <w:pPr>
              <w:rPr>
                <w:rFonts w:ascii="Helvetica" w:hAnsi="Helvetica"/>
                <w:b/>
                <w:bCs/>
                <w:sz w:val="18"/>
                <w:szCs w:val="18"/>
              </w:rPr>
            </w:pPr>
            <w:r w:rsidRPr="00516628">
              <w:rPr>
                <w:rFonts w:ascii="Helvetica" w:hAnsi="Helvetica" w:eastAsia="Helvetica" w:cs="Helvetica"/>
                <w:b/>
                <w:bCs/>
                <w:sz w:val="18"/>
                <w:szCs w:val="18"/>
              </w:rPr>
              <w:t>B.S. in Applied Mathematics</w:t>
            </w:r>
          </w:p>
        </w:tc>
        <w:tc>
          <w:tcPr>
            <w:tcW w:w="6125" w:type="dxa"/>
            <w:tcBorders>
              <w:top w:val="nil" w:color="auto" w:sz="0" w:space="0"/>
              <w:bottom w:val="nil" w:color="auto" w:sz="0" w:space="0"/>
              <w:left w:val="nil" w:color="auto" w:sz="0" w:space="0"/>
              <w:right w:val="nil" w:color="auto" w:sz="0" w:space="0"/>
            </w:tcBorders>
          </w:tcPr>
          <w:p w:rsidRDefault="00516628" w14:paraId="1FC72F69" w14:textId="77777777" w:rsidR="00516628" w:rsidP="00516628">
            <w:pPr>
              <w:rPr>
                <w:rFonts w:ascii="Helvetica" w:hAnsi="Helvetica"/>
                <w:sz w:val="18"/>
                <w:szCs w:val="18"/>
              </w:rPr>
            </w:pPr>
          </w:p>
        </w:tc>
      </w:tr>
      <w:tr w:rsidR="00516628" w:rsidRPr="00516628" w:rsidTr="006276BE" w14:paraId="7BAA746A" w14:textId="77777777">
        <w:tblPrEx>
          <w:tblBorders>
            <w:top w:val="nil" w:color="auto" w:sz="0" w:space="0"/>
            <w:left w:val="nil" w:color="auto" w:sz="0" w:space="0"/>
            <w:bottom w:val="nil" w:color="auto" w:sz="0" w:space="0"/>
            <w:right w:val="nil" w:color="auto" w:sz="0" w:space="0"/>
            <w:insideH w:val="nil" w:color="auto" w:sz="0" w:space="0"/>
            <w:insideV w:val="nil" w:color="auto" w:sz="0" w:space="0"/>
          </w:tblBorders>
        </w:tblPrEx>
        <w:tc>
          <w:tcPr>
            <w:tcW w:w="4675" w:type="dxa"/>
            <w:tcBorders>
              <w:top w:val="nil" w:color="auto" w:sz="0" w:space="0"/>
              <w:bottom w:val="nil" w:color="auto" w:sz="0" w:space="0"/>
              <w:left w:val="nil" w:color="auto" w:sz="0" w:space="0"/>
              <w:right w:val="nil" w:color="auto" w:sz="0" w:space="0"/>
            </w:tcBorders>
          </w:tcPr>
          <w:p w:rsidRDefault="00516628" w14:paraId="19E4F0EA" w14:textId="04562C6A" w:rsidR="00516628" w:rsidP="00516628" w:rsidRPr="00516628">
            <w:pPr>
              <w:rPr>
                <w:rFonts w:ascii="Helvetica" w:hAnsi="Helvetica"/>
                <w:b/>
                <w:bCs/>
                <w:sz w:val="18"/>
                <w:szCs w:val="18"/>
              </w:rPr>
            </w:pPr>
            <w:r w:rsidRPr="00516628">
              <w:rPr>
                <w:rFonts w:ascii="Helvetica" w:hAnsi="Helvetica" w:eastAsia="Helvetica" w:cs="Helvetica"/>
                <w:b/>
                <w:bCs/>
                <w:sz w:val="18"/>
                <w:szCs w:val="18"/>
              </w:rPr>
              <w:t>Minors: Chemistry, Physics</w:t>
            </w:r>
          </w:p>
        </w:tc>
        <w:tc>
          <w:tcPr>
            <w:tcW w:w="6125" w:type="dxa"/>
            <w:tcBorders>
              <w:top w:val="nil" w:color="auto" w:sz="0" w:space="0"/>
              <w:bottom w:val="nil" w:color="auto" w:sz="0" w:space="0"/>
              <w:left w:val="nil" w:color="auto" w:sz="0" w:space="0"/>
              <w:right w:val="nil" w:color="auto" w:sz="0" w:space="0"/>
            </w:tcBorders>
          </w:tcPr>
          <w:p w:rsidRDefault="00516628" w14:paraId="7EFAEEDC" w14:textId="20BF1C06" w:rsidR="00516628" w:rsidP="00516628" w:rsidRPr="00516628">
            <w:pPr>
              <w:jc w:val="right"/>
              <w:rPr>
                <w:rFonts w:ascii="Helvetica" w:hAnsi="Helvetica"/>
                <w:b/>
                <w:bCs/>
                <w:sz w:val="18"/>
                <w:szCs w:val="18"/>
              </w:rPr>
            </w:pPr>
            <w:r w:rsidRPr="00516628">
              <w:rPr>
                <w:rFonts w:ascii="Helvetica" w:hAnsi="Helvetica" w:eastAsia="Helvetica" w:cs="Helvetica"/>
                <w:b/>
                <w:bCs/>
                <w:sz w:val="18"/>
                <w:szCs w:val="18"/>
              </w:rPr>
              <w:t>May 20</w:t>
            </w:r>
            <w:r>
              <w:rPr>
                <w:rFonts w:ascii="Helvetica" w:hAnsi="Helvetica" w:eastAsia="Helvetica" w:cs="Helvetica"/>
                <w:b/>
                <w:bCs/>
                <w:sz w:val="18"/>
                <w:szCs w:val="18"/>
              </w:rPr>
              <w:t>19</w:t>
            </w:r>
            <w:r w:rsidRPr="00516628">
              <w:rPr>
                <w:rFonts w:ascii="Helvetica" w:hAnsi="Helvetica" w:eastAsia="Helvetica" w:cs="Helvetica"/>
                <w:b/>
                <w:bCs/>
                <w:sz w:val="18"/>
                <w:szCs w:val="18"/>
              </w:rPr>
              <w:t xml:space="preserve"> – May 202</w:t>
            </w:r>
            <w:r>
              <w:rPr>
                <w:rFonts w:ascii="Helvetica" w:hAnsi="Helvetica" w:eastAsia="Helvetica" w:cs="Helvetica"/>
                <w:b/>
                <w:bCs/>
                <w:sz w:val="18"/>
                <w:szCs w:val="18"/>
              </w:rPr>
              <w:t>2</w:t>
            </w:r>
          </w:p>
        </w:tc>
      </w:tr>
      <w:tr w:rsidR="00516628" w:rsidTr="006276BE" w14:paraId="2E3DFD05" w14:textId="77777777">
        <w:tblPrEx>
          <w:tblBorders>
            <w:top w:val="nil" w:color="auto" w:sz="0" w:space="0"/>
            <w:left w:val="nil" w:color="auto" w:sz="0" w:space="0"/>
            <w:bottom w:val="nil" w:color="auto" w:sz="0" w:space="0"/>
            <w:right w:val="nil" w:color="auto" w:sz="0" w:space="0"/>
            <w:insideH w:val="nil" w:color="auto" w:sz="0" w:space="0"/>
            <w:insideV w:val="nil" w:color="auto" w:sz="0" w:space="0"/>
          </w:tblBorders>
        </w:tblPrEx>
        <w:tc>
          <w:tcPr>
            <w:tcW w:w="4675" w:type="dxa"/>
            <w:tcBorders>
              <w:top w:val="nil" w:color="auto" w:sz="0" w:space="0"/>
              <w:bottom w:val="nil" w:color="auto" w:sz="0" w:space="0"/>
              <w:left w:val="nil" w:color="auto" w:sz="0" w:space="0"/>
              <w:right w:val="nil" w:color="auto" w:sz="0" w:space="0"/>
            </w:tcBorders>
          </w:tcPr>
          <w:p w:rsidRDefault="00516628" w14:paraId="55410882" w14:textId="1E55BCF0" w:rsidR="00516628" w:rsidP="00516628" w:rsidRPr="00807AD2">
            <w:pPr>
              <w:rPr>
                <w:rFonts w:ascii="Helvetica" w:hAnsi="Helvetica"/>
                <w:b/>
                <w:bCs/>
                <w:i/>
                <w:iCs/>
                <w:sz w:val="18"/>
                <w:szCs w:val="18"/>
              </w:rPr>
            </w:pPr>
            <w:r w:rsidRPr="00807AD2">
              <w:rPr>
                <w:rFonts w:ascii="Helvetica" w:hAnsi="Helvetica" w:eastAsia="Helvetica" w:cs="Helvetica"/>
                <w:b/>
                <w:bCs/>
                <w:i/>
                <w:iCs/>
                <w:sz w:val="18"/>
                <w:szCs w:val="18"/>
              </w:rPr>
              <w:t>University of Rhode Island, Kingston, RI</w:t>
            </w:r>
          </w:p>
        </w:tc>
        <w:tc>
          <w:tcPr>
            <w:tcW w:w="6125" w:type="dxa"/>
            <w:tcBorders>
              <w:top w:val="nil" w:color="auto" w:sz="0" w:space="0"/>
              <w:bottom w:val="nil" w:color="auto" w:sz="0" w:space="0"/>
              <w:left w:val="nil" w:color="auto" w:sz="0" w:space="0"/>
              <w:right w:val="nil" w:color="auto" w:sz="0" w:space="0"/>
            </w:tcBorders>
          </w:tcPr>
          <w:p/>
        </w:tc>
      </w:tr>
    </w:tbl>
    <w:tbl>
      <w:tblPr>
        <w:tblStyle w:val="TableGrid"/>
        <w:tblW w:w="0" w:type="auto"/>
        <w:tblBorders>
          <w:top w:val="nil" w:color="auto" w:sz="0" w:space="0"/>
          <w:left w:val="nil" w:color="auto" w:sz="0" w:space="0"/>
          <w:bottom w:val="nil" w:color="auto" w:sz="0" w:space="0"/>
          <w:right w:val="nil" w:color="auto" w:sz="0" w:space="0"/>
          <w:insideH w:val="nil" w:color="auto" w:sz="0" w:space="0"/>
          <w:insideV w:val="nil" w:color="auto" w:sz="0" w:space="0"/>
        </w:tblBorders>
        <w:tblLook w:firstColumn="1" w:firstRow="1" w:lastColumn="0" w:lastRow="0" w:noHBand="0" w:noVBand="1" w:val="04A0"/>
        <w:tblCellMar>
          <w:top w:w="0" w:type="dxa"/>
          <w:left w:w="108" w:type="dxa"/>
          <w:bottom w:w="0" w:type="dxa"/>
          <w:right w:w="108" w:type="dxa"/>
        </w:tblCellMar>
      </w:tblPr>
      <w:tblGrid>
        <w:gridCol w:w="1615"/>
        <w:gridCol w:w="9175"/>
      </w:tblGrid>
      <w:tr w:rsidR="00807AD2" w:rsidTr="00807AD2" w14:paraId="7307DA26" w14:textId="49E24C91">
        <w:tc>
          <w:tcPr>
            <w:tcW w:w="10790" w:type="dxa"/>
            <w:gridSpan w:val="2"/>
            <w:tcBorders>
              <w:bottom w:val="single" w:color="auto" w:sz="4" w:space="0"/>
            </w:tcBorders>
          </w:tcPr>
          <w:p w:rsidRDefault="00807AD2" w14:paraId="09A02774" w14:textId="28C07D95" w:rsidR="00807AD2" w:rsidP="00105076" w:rsidRPr="00807AD2">
            <w:pPr>
              <w:rPr>
                <w:rFonts w:ascii="Helvetica" w:hAnsi="Helvetica"/>
                <w:b/>
                <w:bCs/>
              </w:rPr>
            </w:pPr>
            <w:r w:rsidRPr="00807AD2">
              <w:rPr>
                <w:rFonts w:ascii="Helvetica" w:hAnsi="Helvetica" w:eastAsia="Helvetica" w:cs="Helvetica"/>
                <w:b/>
                <w:bCs/>
              </w:rPr>
              <w:t xml:space="preserve">Technical </w:t>
            </w:r>
            <w:r w:rsidRPr="00807AD2">
              <w:rPr>
                <w:rFonts w:ascii="Helvetica" w:hAnsi="Helvetica" w:eastAsia="Helvetica" w:cs="Helvetica"/>
                <w:b/>
                <w:bCs/>
              </w:rPr>
              <w:t>Skills</w:t>
            </w:r>
            <w:r w:rsidRPr="00807AD2">
              <w:rPr>
                <w:rFonts w:ascii="Helvetica" w:hAnsi="Helvetica" w:eastAsia="Helvetica" w:cs="Helvetica"/>
                <w:b/>
                <w:bCs/>
              </w:rPr>
              <w:t>:</w:t>
            </w:r>
          </w:p>
        </w:tc>
      </w:tr>
      <w:tr w:rsidR="00F87837" w:rsidTr="00807AD2" w14:paraId="7B4BA7DE" w14:textId="60163946">
        <w:tc>
          <w:tcPr>
            <w:tcW w:w="1615" w:type="dxa"/>
            <w:tcBorders>
              <w:top w:val="single" w:color="auto" w:sz="4" w:space="0"/>
            </w:tcBorders>
          </w:tcPr>
          <w:p w:rsidRDefault="00F87837" w14:paraId="0F48EA28" w14:textId="0B72594C" w:rsidR="00F87837" w:rsidP="00105076" w:rsidRPr="00F87837">
            <w:r>
              <w:rPr>
                <w:rFonts w:ascii="Helvetica" w:hAnsi="Helvetica" w:eastAsia="Helvetica" w:cs="Helvetica"/>
                <w:b/>
                <w:bCs/>
                <w:sz w:val="18"/>
                <w:szCs w:val="18"/>
              </w:rPr>
              <w:t xml:space="preserve">Process: </w:t>
            </w:r>
          </w:p>
        </w:tc>
        <w:tc>
          <w:tcPr>
            <w:tcW w:w="9175" w:type="dxa"/>
            <w:tcBorders>
              <w:top w:val="single" w:color="auto" w:sz="4" w:space="0"/>
            </w:tcBorders>
          </w:tcPr>
          <w:p w:rsidRDefault="00F87837" w14:paraId="4FA00BBE" w14:textId="4ECEEA6D" w:rsidR="00F87837" w:rsidP="00105076" w:rsidRPr="00F87837">
            <w:pPr>
              <w:rPr>
                <w:rFonts w:ascii="Helvetica" w:hAnsi="Helvetica"/>
                <w:b/>
                <w:bCs/>
                <w:sz w:val="18"/>
                <w:szCs w:val="18"/>
              </w:rPr>
            </w:pPr>
            <w:r w:rsidRPr="00105076">
              <w:rPr>
                <w:rFonts w:ascii="Helvetica" w:hAnsi="Helvetica" w:eastAsia="Helvetica" w:cs="Helvetica"/>
                <w:sz w:val="18"/>
                <w:szCs w:val="18"/>
              </w:rPr>
              <w:t>Process Optimization</w:t>
            </w:r>
            <w:r>
              <w:rPr>
                <w:rFonts w:ascii="Helvetica" w:hAnsi="Helvetica" w:eastAsia="Helvetica" w:cs="Helvetica"/>
                <w:sz w:val="18"/>
                <w:szCs w:val="18"/>
              </w:rPr>
              <w:t>,</w:t>
            </w:r>
            <w:r w:rsidRPr="00105076">
              <w:rPr>
                <w:rFonts w:ascii="Helvetica" w:hAnsi="Helvetica" w:eastAsia="Helvetica" w:cs="Helvetica"/>
                <w:sz w:val="18"/>
                <w:szCs w:val="18"/>
              </w:rPr>
              <w:t xml:space="preserve"> Statistical Process Control (SPC)</w:t>
            </w:r>
            <w:r>
              <w:rPr>
                <w:rFonts w:ascii="Helvetica" w:hAnsi="Helvetica" w:eastAsia="Helvetica" w:cs="Helvetica"/>
                <w:sz w:val="18"/>
                <w:szCs w:val="18"/>
              </w:rPr>
              <w:t xml:space="preserve">, </w:t>
            </w:r>
            <w:r w:rsidRPr="00105076">
              <w:rPr>
                <w:rFonts w:ascii="Helvetica" w:hAnsi="Helvetica" w:eastAsia="Helvetica" w:cs="Helvetica"/>
                <w:sz w:val="18"/>
                <w:szCs w:val="18"/>
              </w:rPr>
              <w:t>Troubleshooting</w:t>
            </w:r>
            <w:r>
              <w:rPr>
                <w:rFonts w:ascii="Helvetica" w:hAnsi="Helvetica" w:eastAsia="Helvetica" w:cs="Helvetica"/>
                <w:sz w:val="18"/>
                <w:szCs w:val="18"/>
              </w:rPr>
              <w:t>,</w:t>
            </w:r>
            <w:r w:rsidRPr="00105076">
              <w:rPr>
                <w:rFonts w:ascii="Helvetica" w:hAnsi="Helvetica" w:eastAsia="Helvetica" w:cs="Helvetica"/>
                <w:sz w:val="18"/>
                <w:szCs w:val="18"/>
              </w:rPr>
              <w:t xml:space="preserve"> </w:t>
            </w:r>
            <w:r w:rsidRPr="00105076">
              <w:rPr>
                <w:rFonts w:ascii="Helvetica" w:hAnsi="Helvetica" w:eastAsia="Helvetica" w:cs="Helvetica"/>
                <w:sz w:val="18"/>
                <w:szCs w:val="18"/>
              </w:rPr>
              <w:t>Process Monitoring</w:t>
            </w:r>
          </w:p>
        </w:tc>
      </w:tr>
      <w:tr w:rsidR="00F87837" w:rsidTr="00857C0A" w14:paraId="17195A29" w14:textId="49EF65A5">
        <w:tc>
          <w:tcPr>
            <w:tcW w:w="1615" w:type="dxa"/>
          </w:tcPr>
          <w:p w:rsidRDefault="00F87837" w14:paraId="2073D75A" w14:textId="2A8185EB" w:rsidR="00F87837" w:rsidP="00105076" w:rsidRPr="00F87837">
            <w:r w:rsidRPr="00F87837">
              <w:rPr>
                <w:rFonts w:ascii="Helvetica" w:hAnsi="Helvetica" w:eastAsia="Helvetica" w:cs="Helvetica"/>
                <w:b/>
                <w:bCs/>
                <w:sz w:val="18"/>
                <w:szCs w:val="18"/>
              </w:rPr>
              <w:t>Manufacturing:</w:t>
            </w:r>
            <w:r>
              <w:rPr>
                <w:rFonts w:ascii="Helvetica" w:hAnsi="Helvetica" w:eastAsia="Helvetica" w:cs="Helvetica"/>
                <w:b/>
                <w:bCs/>
                <w:sz w:val="18"/>
                <w:szCs w:val="18"/>
              </w:rPr>
              <w:t xml:space="preserve"> </w:t>
            </w:r>
          </w:p>
        </w:tc>
        <w:tc>
          <w:tcPr>
            <w:tcW w:w="9175" w:type="dxa"/>
          </w:tcPr>
          <w:p w:rsidRDefault="00F87837" w14:paraId="001B3AD2" w14:textId="2681375C" w:rsidR="00F87837" w:rsidP="00105076" w:rsidRPr="00F87837">
            <w:pPr>
              <w:rPr>
                <w:rFonts w:ascii="Helvetica" w:hAnsi="Helvetica"/>
                <w:b/>
                <w:bCs/>
                <w:sz w:val="18"/>
                <w:szCs w:val="18"/>
              </w:rPr>
            </w:pPr>
            <w:r w:rsidRPr="00105076">
              <w:rPr>
                <w:rFonts w:ascii="Helvetica" w:hAnsi="Helvetica" w:eastAsia="Helvetica" w:cs="Helvetica"/>
                <w:sz w:val="18"/>
                <w:szCs w:val="18"/>
              </w:rPr>
              <w:t>SOP Development</w:t>
            </w:r>
            <w:r>
              <w:rPr>
                <w:rFonts w:ascii="Helvetica" w:hAnsi="Helvetica" w:eastAsia="Helvetica" w:cs="Helvetica"/>
                <w:sz w:val="18"/>
                <w:szCs w:val="18"/>
              </w:rPr>
              <w:t>,</w:t>
            </w:r>
            <w:r w:rsidRPr="00105076">
              <w:rPr>
                <w:rFonts w:ascii="Helvetica" w:hAnsi="Helvetica" w:eastAsia="Helvetica" w:cs="Helvetica"/>
                <w:sz w:val="18"/>
                <w:szCs w:val="18"/>
              </w:rPr>
              <w:t xml:space="preserve"> Root Cause Analysis</w:t>
            </w:r>
            <w:r>
              <w:rPr>
                <w:rFonts w:ascii="Helvetica" w:hAnsi="Helvetica" w:eastAsia="Helvetica" w:cs="Helvetica"/>
                <w:sz w:val="18"/>
                <w:szCs w:val="18"/>
              </w:rPr>
              <w:t xml:space="preserve">, </w:t>
            </w:r>
            <w:r w:rsidRPr="00105076">
              <w:rPr>
                <w:rFonts w:ascii="Helvetica" w:hAnsi="Helvetica" w:eastAsia="Helvetica" w:cs="Helvetica"/>
                <w:sz w:val="18"/>
                <w:szCs w:val="18"/>
              </w:rPr>
              <w:t>Lean / Six Sigma</w:t>
            </w:r>
            <w:r>
              <w:rPr>
                <w:rFonts w:ascii="Helvetica" w:hAnsi="Helvetica" w:eastAsia="Helvetica" w:cs="Helvetica"/>
                <w:sz w:val="18"/>
                <w:szCs w:val="18"/>
              </w:rPr>
              <w:t>,</w:t>
            </w:r>
            <w:r w:rsidRPr="00105076">
              <w:rPr>
                <w:rFonts w:ascii="Helvetica" w:hAnsi="Helvetica" w:eastAsia="Helvetica" w:cs="Helvetica"/>
                <w:sz w:val="18"/>
                <w:szCs w:val="18"/>
              </w:rPr>
              <w:t xml:space="preserve"> Design of Experiments (DOE)</w:t>
            </w:r>
            <w:r>
              <w:rPr>
                <w:rFonts w:ascii="Helvetica" w:hAnsi="Helvetica" w:eastAsia="Helvetica" w:cs="Helvetica"/>
                <w:sz w:val="18"/>
                <w:szCs w:val="18"/>
              </w:rPr>
              <w:t>,</w:t>
            </w:r>
            <w:r w:rsidRPr="00105076">
              <w:rPr>
                <w:rFonts w:ascii="Helvetica" w:hAnsi="Helvetica" w:eastAsia="Helvetica" w:cs="Helvetica"/>
                <w:sz w:val="18"/>
                <w:szCs w:val="18"/>
              </w:rPr>
              <w:t xml:space="preserve"> Manufacturing Support</w:t>
            </w:r>
            <w:r>
              <w:rPr>
                <w:rFonts w:ascii="Helvetica" w:hAnsi="Helvetica" w:eastAsia="Helvetica" w:cs="Helvetica"/>
                <w:sz w:val="18"/>
                <w:szCs w:val="18"/>
              </w:rPr>
              <w:t>,</w:t>
            </w:r>
            <w:r w:rsidRPr="00105076">
              <w:rPr>
                <w:rFonts w:ascii="Helvetica" w:hAnsi="Helvetica" w:eastAsia="Helvetica" w:cs="Helvetica"/>
                <w:sz w:val="18"/>
                <w:szCs w:val="18"/>
              </w:rPr>
              <w:t xml:space="preserve"> Technology Transfer</w:t>
            </w:r>
            <w:r>
              <w:rPr>
                <w:rFonts w:ascii="Helvetica" w:hAnsi="Helvetica" w:eastAsia="Helvetica" w:cs="Helvetica"/>
                <w:sz w:val="18"/>
                <w:szCs w:val="18"/>
              </w:rPr>
              <w:t xml:space="preserve">, </w:t>
            </w:r>
            <w:r w:rsidRPr="00105076">
              <w:rPr>
                <w:rFonts w:ascii="Helvetica" w:hAnsi="Helvetica" w:eastAsia="Helvetica" w:cs="Helvetica"/>
                <w:sz w:val="18"/>
                <w:szCs w:val="18"/>
              </w:rPr>
              <w:t>Continuous Improvement</w:t>
            </w:r>
            <w:r>
              <w:rPr>
                <w:rFonts w:ascii="Helvetica" w:hAnsi="Helvetica" w:eastAsia="Helvetica" w:cs="Helvetica"/>
                <w:sz w:val="18"/>
                <w:szCs w:val="18"/>
              </w:rPr>
              <w:t xml:space="preserve">, </w:t>
            </w:r>
            <w:r w:rsidRPr="00105076">
              <w:rPr>
                <w:rFonts w:ascii="Helvetica" w:hAnsi="Helvetica" w:eastAsia="Helvetica" w:cs="Helvetica"/>
                <w:sz w:val="18"/>
                <w:szCs w:val="18"/>
              </w:rPr>
              <w:t>cGMP</w:t>
            </w:r>
          </w:p>
        </w:tc>
      </w:tr>
      <w:tr w:rsidR="00F87837" w:rsidTr="00857C0A" w14:paraId="3E06C88E" w14:textId="2FAC2F88">
        <w:tc>
          <w:tcPr>
            <w:tcW w:w="1615" w:type="dxa"/>
          </w:tcPr>
          <w:p w:rsidRDefault="00857C0A" w14:paraId="42A48ECB" w14:textId="25024D39" w:rsidR="00F87837" w:rsidP="00105076" w:rsidRPr="00F87837">
            <w:pPr>
              <w:rPr>
                <w:rFonts w:ascii="Helvetica" w:hAnsi="Helvetica"/>
                <w:b/>
                <w:bCs/>
                <w:sz w:val="18"/>
                <w:szCs w:val="18"/>
              </w:rPr>
            </w:pPr>
            <w:r w:rsidRPr="00F87837">
              <w:rPr>
                <w:rFonts w:ascii="Helvetica" w:hAnsi="Helvetica" w:eastAsia="Helvetica" w:cs="Helvetica"/>
                <w:b/>
                <w:bCs/>
                <w:sz w:val="18"/>
                <w:szCs w:val="18"/>
              </w:rPr>
              <w:t>Computational:</w:t>
            </w:r>
          </w:p>
        </w:tc>
        <w:tc>
          <w:tcPr>
            <w:tcW w:w="9175" w:type="dxa"/>
          </w:tcPr>
          <w:p w:rsidRDefault="00F87837" w14:paraId="7BA83272" w14:textId="66DFA7E1" w:rsidR="00F87837" w:rsidP="00105076" w:rsidRPr="00F87837">
            <w:pPr>
              <w:rPr>
                <w:rFonts w:ascii="Helvetica" w:hAnsi="Helvetica"/>
                <w:b/>
                <w:bCs/>
                <w:sz w:val="18"/>
                <w:szCs w:val="18"/>
              </w:rPr>
            </w:pPr>
            <w:r w:rsidRPr="00105076">
              <w:rPr>
                <w:rFonts w:ascii="Helvetica" w:hAnsi="Helvetica" w:eastAsia="Helvetica" w:cs="Helvetica"/>
                <w:sz w:val="18"/>
                <w:szCs w:val="18"/>
              </w:rPr>
              <w:t>MATLAB</w:t>
            </w:r>
            <w:r>
              <w:rPr>
                <w:rFonts w:ascii="Helvetica" w:hAnsi="Helvetica" w:eastAsia="Helvetica" w:cs="Helvetica"/>
                <w:sz w:val="18"/>
                <w:szCs w:val="18"/>
              </w:rPr>
              <w:t xml:space="preserve">, Simulink, </w:t>
            </w:r>
            <w:r w:rsidRPr="00105076">
              <w:rPr>
                <w:rFonts w:ascii="Helvetica" w:hAnsi="Helvetica" w:eastAsia="Helvetica" w:cs="Helvetica"/>
                <w:sz w:val="18"/>
                <w:szCs w:val="18"/>
              </w:rPr>
              <w:t>Python</w:t>
            </w:r>
            <w:r>
              <w:rPr>
                <w:rFonts w:ascii="Helvetica" w:hAnsi="Helvetica" w:eastAsia="Helvetica" w:cs="Helvetica"/>
                <w:sz w:val="18"/>
                <w:szCs w:val="18"/>
              </w:rPr>
              <w:t xml:space="preserve">, </w:t>
            </w:r>
            <w:r w:rsidRPr="00105076">
              <w:rPr>
                <w:rFonts w:ascii="Helvetica" w:hAnsi="Helvetica" w:eastAsia="Helvetica" w:cs="Helvetica"/>
                <w:sz w:val="18"/>
                <w:szCs w:val="18"/>
              </w:rPr>
              <w:t>ASPEN Plus Dynamics</w:t>
            </w:r>
            <w:r>
              <w:rPr>
                <w:rFonts w:ascii="Helvetica" w:hAnsi="Helvetica" w:eastAsia="Helvetica" w:cs="Helvetica"/>
                <w:sz w:val="18"/>
                <w:szCs w:val="18"/>
              </w:rPr>
              <w:t xml:space="preserve">, </w:t>
            </w:r>
            <w:r w:rsidRPr="00105076">
              <w:rPr>
                <w:rFonts w:ascii="Helvetica" w:hAnsi="Helvetica" w:eastAsia="Helvetica" w:cs="Helvetica"/>
                <w:sz w:val="18"/>
                <w:szCs w:val="18"/>
              </w:rPr>
              <w:t>Linux</w:t>
            </w:r>
            <w:r w:rsidR="00640E9A">
              <w:rPr>
                <w:rFonts w:ascii="Helvetica" w:hAnsi="Helvetica" w:eastAsia="Helvetica" w:cs="Helvetica"/>
                <w:sz w:val="18"/>
                <w:szCs w:val="18"/>
              </w:rPr>
              <w:t>, DFT (VASP &amp; GPAW), MD (LAMMPS)</w:t>
            </w:r>
          </w:p>
        </w:tc>
      </w:tr>
    </w:tbl>
    <w:p w:rsidRDefault="00DF1FFC" w14:paraId="0347E642" w14:textId="3C9A795E" w:rsidR="00105076" w:rsidP="00105076" w:rsidRPr="00105076">
      <w:pPr>
        <w:spacing w:after="0" w:line="240" w:lineRule="auto"/>
        <w:rPr>
          <w:rFonts w:ascii="Helvetica" w:hAnsi="Helvetica"/>
          <w:sz w:val="18"/>
          <w:szCs w:val="18"/>
        </w:rPr>
      </w:pPr>
      <w:r w:rsidRPr="00105076">
        <w:br/>
      </w:r>
    </w:p>
    <w:sectPr w:rsidR="00105076" w:rsidRPr="00105076" w:rsidSect="006276B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3CA1"/>
    <w:multiLevelType w:val="hybridMultilevel"/>
    <w:tmpl w:val="7170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015B3"/>
    <w:multiLevelType w:val="multilevel"/>
    <w:tmpl w:val="5368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57344"/>
    <w:multiLevelType w:val="multilevel"/>
    <w:tmpl w:val="A65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64818"/>
    <w:multiLevelType w:val="multilevel"/>
    <w:tmpl w:val="E97A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71737B"/>
    <w:multiLevelType w:val="multilevel"/>
    <w:tmpl w:val="29F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942391">
    <w:abstractNumId w:val="4"/>
  </w:num>
  <w:num w:numId="2" w16cid:durableId="1123419945">
    <w:abstractNumId w:val="2"/>
  </w:num>
  <w:num w:numId="3" w16cid:durableId="1639913193">
    <w:abstractNumId w:val="3"/>
  </w:num>
  <w:num w:numId="4" w16cid:durableId="1643777425">
    <w:abstractNumId w:val="1"/>
  </w:num>
  <w:num w:numId="5" w16cid:durableId="148727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FC"/>
    <w:rsid w:val="000E12E4"/>
    <w:rsid w:val="00105076"/>
    <w:rsid w:val="00294FC2"/>
    <w:rsid w:val="00516628"/>
    <w:rsid w:val="006276BE"/>
    <w:rsid w:val="00640E9A"/>
    <w:rsid w:val="006500F6"/>
    <w:rsid w:val="007E54A1"/>
    <w:rsid w:val="00807AD2"/>
    <w:rsid w:val="00857C0A"/>
    <w:rsid w:val="00B13B69"/>
    <w:rsid w:val="00B51AD3"/>
    <w:rsid w:val="00CE016C"/>
    <w:rsid w:val="00DF1FFC"/>
    <w:rsid w:val="00F87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648C5"/>
  <w15:chartTrackingRefBased/>
  <w15:docId w15:val="{65DE2CA4-2587-4562-9B88-FADE0820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2E4"/>
  </w:style>
  <w:style w:type="paragraph" w:styleId="Heading1">
    <w:name w:val="heading 1"/>
    <w:basedOn w:val="Normal"/>
    <w:next w:val="Normal"/>
    <w:link w:val="Heading1Char"/>
    <w:uiPriority w:val="9"/>
    <w:qFormat/>
    <w:rsid w:val="00DF1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FFC"/>
    <w:rPr>
      <w:rFonts w:eastAsiaTheme="majorEastAsia" w:cstheme="majorBidi"/>
      <w:color w:val="272727" w:themeColor="text1" w:themeTint="D8"/>
    </w:rPr>
  </w:style>
  <w:style w:type="paragraph" w:styleId="Title">
    <w:name w:val="Title"/>
    <w:basedOn w:val="Normal"/>
    <w:next w:val="Normal"/>
    <w:link w:val="TitleChar"/>
    <w:uiPriority w:val="10"/>
    <w:qFormat/>
    <w:rsid w:val="00DF1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FFC"/>
    <w:pPr>
      <w:spacing w:before="160"/>
      <w:jc w:val="center"/>
    </w:pPr>
    <w:rPr>
      <w:i/>
      <w:iCs/>
      <w:color w:val="404040" w:themeColor="text1" w:themeTint="BF"/>
    </w:rPr>
  </w:style>
  <w:style w:type="character" w:customStyle="1" w:styleId="QuoteChar">
    <w:name w:val="Quote Char"/>
    <w:basedOn w:val="DefaultParagraphFont"/>
    <w:link w:val="Quote"/>
    <w:uiPriority w:val="29"/>
    <w:rsid w:val="00DF1FFC"/>
    <w:rPr>
      <w:i/>
      <w:iCs/>
      <w:color w:val="404040" w:themeColor="text1" w:themeTint="BF"/>
    </w:rPr>
  </w:style>
  <w:style w:type="paragraph" w:styleId="ListParagraph">
    <w:name w:val="List Paragraph"/>
    <w:basedOn w:val="Normal"/>
    <w:uiPriority w:val="34"/>
    <w:qFormat/>
    <w:rsid w:val="00DF1FFC"/>
    <w:pPr>
      <w:ind w:left="720"/>
      <w:contextualSpacing/>
    </w:pPr>
  </w:style>
  <w:style w:type="character" w:styleId="IntenseEmphasis">
    <w:name w:val="Intense Emphasis"/>
    <w:basedOn w:val="DefaultParagraphFont"/>
    <w:uiPriority w:val="21"/>
    <w:qFormat/>
    <w:rsid w:val="00DF1FFC"/>
    <w:rPr>
      <w:i/>
      <w:iCs/>
      <w:color w:val="0F4761" w:themeColor="accent1" w:themeShade="BF"/>
    </w:rPr>
  </w:style>
  <w:style w:type="paragraph" w:styleId="IntenseQuote">
    <w:name w:val="Intense Quote"/>
    <w:basedOn w:val="Normal"/>
    <w:next w:val="Normal"/>
    <w:link w:val="IntenseQuoteChar"/>
    <w:uiPriority w:val="30"/>
    <w:qFormat/>
    <w:rsid w:val="00DF1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FFC"/>
    <w:rPr>
      <w:i/>
      <w:iCs/>
      <w:color w:val="0F4761" w:themeColor="accent1" w:themeShade="BF"/>
    </w:rPr>
  </w:style>
  <w:style w:type="character" w:styleId="IntenseReference">
    <w:name w:val="Intense Reference"/>
    <w:basedOn w:val="DefaultParagraphFont"/>
    <w:uiPriority w:val="32"/>
    <w:qFormat/>
    <w:rsid w:val="00DF1FFC"/>
    <w:rPr>
      <w:b/>
      <w:bCs/>
      <w:smallCaps/>
      <w:color w:val="0F4761" w:themeColor="accent1" w:themeShade="BF"/>
      <w:spacing w:val="5"/>
    </w:rPr>
  </w:style>
  <w:style w:type="character" w:styleId="Hyperlink">
    <w:name w:val="Hyperlink"/>
    <w:basedOn w:val="DefaultParagraphFont"/>
    <w:uiPriority w:val="99"/>
    <w:unhideWhenUsed/>
    <w:rsid w:val="00DF1FFC"/>
    <w:rPr>
      <w:color w:val="467886" w:themeColor="hyperlink"/>
      <w:u w:val="single"/>
    </w:rPr>
  </w:style>
  <w:style w:type="character" w:styleId="UnresolvedMention">
    <w:name w:val="Unresolved Mention"/>
    <w:basedOn w:val="DefaultParagraphFont"/>
    <w:uiPriority w:val="99"/>
    <w:semiHidden/>
    <w:unhideWhenUsed/>
    <w:rsid w:val="00DF1FFC"/>
    <w:rPr>
      <w:color w:val="605E5C"/>
      <w:shd w:val="clear" w:color="auto" w:fill="E1DFDD"/>
    </w:rPr>
  </w:style>
  <w:style w:type="table" w:styleId="TableGrid">
    <w:name w:val="Table Grid"/>
    <w:basedOn w:val="TableNormal"/>
    <w:uiPriority w:val="39"/>
    <w:rsid w:val="000E1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seminaia401@gmail.com" TargetMode="Externa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40AB8-04A6-487E-B7BA-7DB951ABD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Pages>
  <Words>423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 Soki</dc:creator>
  <cp:keywords/>
  <dc:description/>
  <cp:lastModifiedBy>Sem, Soki</cp:lastModifiedBy>
  <cp:revision>8</cp:revision>
  <dcterms:created xsi:type="dcterms:W3CDTF">2026-04-17T17:09:00Z</dcterms:created>
  <dcterms:modified xsi:type="dcterms:W3CDTF">2026-04-29T21:15:00Z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1.24.2</vt:lpwstr>
  </property>
  <property name="DocumentGuid" fmtid="{D5CDD505-2E9C-101B-9397-08002B2CF9AE}" pid="3">
    <vt:lpwstr>65DE2CA4-2587-4562-9B88-FADE08201FB8</vt:lpwstr>
  </property>
</Properties>
</file>