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67103452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>, caso de problema segue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Pr="004166F0" w:rsidRDefault="002631B7" w:rsidP="00143B46">
      <w:pPr>
        <w:spacing w:after="0"/>
        <w:rPr>
          <w:sz w:val="18"/>
          <w:szCs w:val="18"/>
        </w:rPr>
      </w:pPr>
    </w:p>
    <w:sectPr w:rsidR="002631B7" w:rsidRPr="00416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143B46"/>
    <w:rsid w:val="001E7AFA"/>
    <w:rsid w:val="002631B7"/>
    <w:rsid w:val="004166F0"/>
    <w:rsid w:val="008144EF"/>
    <w:rsid w:val="00A07D2D"/>
    <w:rsid w:val="00B20E62"/>
    <w:rsid w:val="00D9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5</cp:revision>
  <dcterms:created xsi:type="dcterms:W3CDTF">2023-07-12T02:09:00Z</dcterms:created>
  <dcterms:modified xsi:type="dcterms:W3CDTF">2023-07-12T03:32:00Z</dcterms:modified>
</cp:coreProperties>
</file>