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73984" w14:textId="20AE0263" w:rsidR="00FD4F44" w:rsidRDefault="00FD4F44" w:rsidP="00FD4F44">
      <w:pPr>
        <w:jc w:val="center"/>
        <w:rPr>
          <w:b/>
          <w:bCs/>
          <w:sz w:val="30"/>
          <w:szCs w:val="30"/>
          <w:u w:val="single"/>
        </w:rPr>
      </w:pPr>
      <w:r w:rsidRPr="00FD4F44">
        <w:rPr>
          <w:b/>
          <w:bCs/>
          <w:sz w:val="30"/>
          <w:szCs w:val="30"/>
          <w:u w:val="single"/>
        </w:rPr>
        <w:t>Projects</w:t>
      </w:r>
      <w:r>
        <w:rPr>
          <w:b/>
          <w:bCs/>
          <w:sz w:val="30"/>
          <w:szCs w:val="30"/>
          <w:u w:val="single"/>
        </w:rPr>
        <w:t xml:space="preserve">: </w:t>
      </w:r>
      <w:r w:rsidRPr="00FD4F44">
        <w:rPr>
          <w:b/>
          <w:bCs/>
          <w:sz w:val="30"/>
          <w:szCs w:val="30"/>
          <w:u w:val="single"/>
        </w:rPr>
        <w:t>Generative AI-Based Ligand Binding Pose Refinement from Physics-Based Priors</w:t>
      </w:r>
    </w:p>
    <w:p w14:paraId="290C9209" w14:textId="77777777" w:rsidR="00FD4F44" w:rsidRDefault="00FD4F44" w:rsidP="00FD4F44">
      <w:pPr>
        <w:jc w:val="center"/>
        <w:rPr>
          <w:b/>
          <w:bCs/>
          <w:sz w:val="30"/>
          <w:szCs w:val="30"/>
          <w:u w:val="single"/>
        </w:rPr>
      </w:pPr>
    </w:p>
    <w:p w14:paraId="386EE9BB" w14:textId="106F178D" w:rsidR="00E61855" w:rsidRPr="00FD4F44" w:rsidRDefault="00FD4F44" w:rsidP="00FD4F44">
      <w:pPr>
        <w:jc w:val="center"/>
        <w:rPr>
          <w:b/>
          <w:bCs/>
          <w:sz w:val="30"/>
          <w:szCs w:val="30"/>
          <w:u w:val="single"/>
        </w:rPr>
      </w:pPr>
      <w:r w:rsidRPr="00FD4F44">
        <w:rPr>
          <w:b/>
          <w:bCs/>
          <w:sz w:val="30"/>
          <w:szCs w:val="30"/>
          <w:u w:val="single"/>
        </w:rPr>
        <w:t>Literature Review: Scoring Functions for Ligand Binding Pose Prediction</w:t>
      </w:r>
    </w:p>
    <w:p w14:paraId="0E69A468" w14:textId="77777777" w:rsidR="00FD4F44" w:rsidRDefault="00FD4F44" w:rsidP="00FD4F44">
      <w:pPr>
        <w:jc w:val="center"/>
        <w:rPr>
          <w:b/>
          <w:bCs/>
        </w:rPr>
      </w:pPr>
    </w:p>
    <w:p w14:paraId="558618A0" w14:textId="77777777" w:rsidR="00FD4F44" w:rsidRDefault="00FD4F44" w:rsidP="00FD4F44">
      <w:pPr>
        <w:jc w:val="center"/>
        <w:rPr>
          <w:b/>
          <w:bCs/>
        </w:rPr>
      </w:pPr>
    </w:p>
    <w:p w14:paraId="7F3B3980" w14:textId="77777777" w:rsidR="00FD4F44" w:rsidRDefault="00FD4F44" w:rsidP="00FD4F44">
      <w:pPr>
        <w:jc w:val="center"/>
        <w:rPr>
          <w:b/>
          <w:bCs/>
        </w:rPr>
      </w:pPr>
    </w:p>
    <w:p w14:paraId="603619AC" w14:textId="77777777" w:rsidR="00FD4F44" w:rsidRDefault="00FD4F44" w:rsidP="00FD4F44">
      <w:pPr>
        <w:jc w:val="center"/>
        <w:rPr>
          <w:b/>
          <w:bCs/>
        </w:rPr>
      </w:pPr>
    </w:p>
    <w:p w14:paraId="59F4B31A" w14:textId="77777777" w:rsidR="00FD4F44" w:rsidRDefault="00FD4F44" w:rsidP="00FD4F44">
      <w:pPr>
        <w:jc w:val="center"/>
        <w:rPr>
          <w:b/>
          <w:bCs/>
        </w:rPr>
      </w:pPr>
    </w:p>
    <w:p w14:paraId="44D1390B" w14:textId="77777777" w:rsidR="00FD4F44" w:rsidRDefault="00FD4F44" w:rsidP="00FD4F44">
      <w:pPr>
        <w:jc w:val="center"/>
        <w:rPr>
          <w:b/>
          <w:bCs/>
        </w:rPr>
      </w:pPr>
    </w:p>
    <w:p w14:paraId="1B443753" w14:textId="77777777" w:rsidR="00FD4F44" w:rsidRDefault="00FD4F44" w:rsidP="00FD4F44">
      <w:pPr>
        <w:jc w:val="center"/>
        <w:rPr>
          <w:b/>
          <w:bCs/>
        </w:rPr>
      </w:pPr>
    </w:p>
    <w:p w14:paraId="7DCAEAD6" w14:textId="77777777" w:rsidR="00FD4F44" w:rsidRDefault="00FD4F44" w:rsidP="00FD4F44">
      <w:pPr>
        <w:jc w:val="center"/>
        <w:rPr>
          <w:b/>
          <w:bCs/>
        </w:rPr>
      </w:pPr>
    </w:p>
    <w:p w14:paraId="53B9E1A1" w14:textId="77777777" w:rsidR="00FD4F44" w:rsidRDefault="00FD4F44" w:rsidP="00FD4F44">
      <w:pPr>
        <w:jc w:val="center"/>
        <w:rPr>
          <w:b/>
          <w:bCs/>
        </w:rPr>
      </w:pPr>
    </w:p>
    <w:p w14:paraId="4CBB574A" w14:textId="77777777" w:rsidR="00FD4F44" w:rsidRDefault="00FD4F44" w:rsidP="00FD4F44">
      <w:pPr>
        <w:jc w:val="center"/>
        <w:rPr>
          <w:b/>
          <w:bCs/>
        </w:rPr>
      </w:pPr>
    </w:p>
    <w:p w14:paraId="786842E4" w14:textId="77777777" w:rsidR="00FD4F44" w:rsidRDefault="00FD4F44" w:rsidP="00FD4F44">
      <w:pPr>
        <w:jc w:val="center"/>
        <w:rPr>
          <w:b/>
          <w:bCs/>
        </w:rPr>
      </w:pPr>
    </w:p>
    <w:p w14:paraId="3D3C693D" w14:textId="77777777" w:rsidR="00FD4F44" w:rsidRDefault="00FD4F44" w:rsidP="00FD4F44">
      <w:pPr>
        <w:jc w:val="center"/>
        <w:rPr>
          <w:b/>
          <w:bCs/>
        </w:rPr>
      </w:pPr>
    </w:p>
    <w:p w14:paraId="39DFB21D" w14:textId="77777777" w:rsidR="00FD4F44" w:rsidRDefault="00FD4F44" w:rsidP="00FD4F44">
      <w:pPr>
        <w:jc w:val="center"/>
        <w:rPr>
          <w:b/>
          <w:bCs/>
        </w:rPr>
      </w:pPr>
    </w:p>
    <w:p w14:paraId="61D90BCC" w14:textId="77777777" w:rsidR="00FD4F44" w:rsidRDefault="00FD4F44" w:rsidP="00FD4F44">
      <w:pPr>
        <w:jc w:val="center"/>
        <w:rPr>
          <w:b/>
          <w:bCs/>
        </w:rPr>
      </w:pPr>
    </w:p>
    <w:p w14:paraId="334D47D6" w14:textId="77777777" w:rsidR="00FD4F44" w:rsidRDefault="00FD4F44" w:rsidP="00FD4F44">
      <w:pPr>
        <w:jc w:val="center"/>
        <w:rPr>
          <w:b/>
          <w:bCs/>
        </w:rPr>
      </w:pPr>
    </w:p>
    <w:p w14:paraId="713DBD04" w14:textId="77777777" w:rsidR="00FD4F44" w:rsidRDefault="00FD4F44" w:rsidP="00FD4F44">
      <w:pPr>
        <w:jc w:val="center"/>
        <w:rPr>
          <w:b/>
          <w:bCs/>
        </w:rPr>
      </w:pPr>
    </w:p>
    <w:p w14:paraId="74701D1E" w14:textId="77777777" w:rsidR="00FD4F44" w:rsidRDefault="00FD4F44" w:rsidP="00FD4F44">
      <w:pPr>
        <w:jc w:val="center"/>
        <w:rPr>
          <w:b/>
          <w:bCs/>
        </w:rPr>
      </w:pPr>
    </w:p>
    <w:p w14:paraId="5D1D461F" w14:textId="77777777" w:rsidR="00FD4F44" w:rsidRDefault="00FD4F44" w:rsidP="00FD4F44">
      <w:pPr>
        <w:jc w:val="center"/>
        <w:rPr>
          <w:b/>
          <w:bCs/>
        </w:rPr>
      </w:pPr>
    </w:p>
    <w:p w14:paraId="7C31ED24" w14:textId="77777777" w:rsidR="00FD4F44" w:rsidRDefault="00FD4F44" w:rsidP="00FD4F44">
      <w:pPr>
        <w:jc w:val="center"/>
        <w:rPr>
          <w:b/>
          <w:bCs/>
        </w:rPr>
      </w:pPr>
    </w:p>
    <w:p w14:paraId="5B2A61C5" w14:textId="77777777" w:rsidR="00FD4F44" w:rsidRDefault="00FD4F44" w:rsidP="00FD4F44">
      <w:pPr>
        <w:jc w:val="center"/>
        <w:rPr>
          <w:b/>
          <w:bCs/>
        </w:rPr>
      </w:pPr>
    </w:p>
    <w:p w14:paraId="037D90ED" w14:textId="77777777" w:rsidR="00FD4F44" w:rsidRDefault="00FD4F44" w:rsidP="00FD4F44">
      <w:pPr>
        <w:jc w:val="center"/>
        <w:rPr>
          <w:b/>
          <w:bCs/>
        </w:rPr>
      </w:pPr>
    </w:p>
    <w:p w14:paraId="067A2FC6" w14:textId="3A9FA0E9" w:rsidR="00FD4F44" w:rsidRDefault="00FD4F44" w:rsidP="00FD4F44">
      <w:pPr>
        <w:jc w:val="center"/>
        <w:rPr>
          <w:b/>
          <w:bCs/>
          <w:sz w:val="28"/>
          <w:szCs w:val="28"/>
        </w:rPr>
      </w:pPr>
      <w:r w:rsidRPr="00FD4F44">
        <w:rPr>
          <w:b/>
          <w:bCs/>
          <w:sz w:val="28"/>
          <w:szCs w:val="28"/>
        </w:rPr>
        <w:lastRenderedPageBreak/>
        <w:t>Abstract</w:t>
      </w:r>
    </w:p>
    <w:p w14:paraId="522BC48C" w14:textId="363C6CEC" w:rsidR="00FD4F44" w:rsidRDefault="00FD4F44" w:rsidP="00FD4F44">
      <w:pPr>
        <w:jc w:val="both"/>
      </w:pPr>
      <w:r>
        <w:t xml:space="preserve">The purpose of this literature review is to study the different scoring functions, their use cases for specific proteins or ligands, pros/cons and the method they follow to evaluate the docking pose. After studying the different scoring functions our goal will be to </w:t>
      </w:r>
      <w:r w:rsidR="005E34BD">
        <w:t>find the best possible scoring method related to our project.</w:t>
      </w:r>
    </w:p>
    <w:p w14:paraId="680C2AEF" w14:textId="77777777" w:rsidR="005E34BD" w:rsidRDefault="005E34BD" w:rsidP="00FD4F44">
      <w:pPr>
        <w:jc w:val="both"/>
      </w:pPr>
    </w:p>
    <w:p w14:paraId="3D700470" w14:textId="77777777" w:rsidR="005E34BD" w:rsidRDefault="005E34BD" w:rsidP="00FD4F44">
      <w:pPr>
        <w:jc w:val="both"/>
      </w:pPr>
    </w:p>
    <w:p w14:paraId="48D1F3F4" w14:textId="77777777" w:rsidR="005E34BD" w:rsidRDefault="005E34BD" w:rsidP="00FD4F44">
      <w:pPr>
        <w:jc w:val="both"/>
      </w:pPr>
    </w:p>
    <w:p w14:paraId="4C8647EC" w14:textId="77777777" w:rsidR="005E34BD" w:rsidRDefault="005E34BD" w:rsidP="00FD4F44">
      <w:pPr>
        <w:jc w:val="both"/>
      </w:pPr>
    </w:p>
    <w:p w14:paraId="5766F384" w14:textId="77777777" w:rsidR="005E34BD" w:rsidRDefault="005E34BD" w:rsidP="00FD4F44">
      <w:pPr>
        <w:jc w:val="both"/>
      </w:pPr>
    </w:p>
    <w:p w14:paraId="409F91F2" w14:textId="77777777" w:rsidR="005E34BD" w:rsidRDefault="005E34BD" w:rsidP="00FD4F44">
      <w:pPr>
        <w:jc w:val="both"/>
      </w:pPr>
    </w:p>
    <w:p w14:paraId="01FE1045" w14:textId="77777777" w:rsidR="005E34BD" w:rsidRDefault="005E34BD" w:rsidP="00FD4F44">
      <w:pPr>
        <w:jc w:val="both"/>
      </w:pPr>
    </w:p>
    <w:p w14:paraId="70D691B4" w14:textId="77777777" w:rsidR="005E34BD" w:rsidRDefault="005E34BD" w:rsidP="00FD4F44">
      <w:pPr>
        <w:jc w:val="both"/>
      </w:pPr>
    </w:p>
    <w:p w14:paraId="13A2DEE4" w14:textId="77777777" w:rsidR="005E34BD" w:rsidRDefault="005E34BD" w:rsidP="00FD4F44">
      <w:pPr>
        <w:jc w:val="both"/>
      </w:pPr>
    </w:p>
    <w:p w14:paraId="3D015D2D" w14:textId="77777777" w:rsidR="005E34BD" w:rsidRDefault="005E34BD" w:rsidP="00FD4F44">
      <w:pPr>
        <w:jc w:val="both"/>
      </w:pPr>
    </w:p>
    <w:p w14:paraId="2693E80E" w14:textId="77777777" w:rsidR="005E34BD" w:rsidRDefault="005E34BD" w:rsidP="00FD4F44">
      <w:pPr>
        <w:jc w:val="both"/>
      </w:pPr>
    </w:p>
    <w:p w14:paraId="3BFEE741" w14:textId="77777777" w:rsidR="005E34BD" w:rsidRDefault="005E34BD" w:rsidP="00FD4F44">
      <w:pPr>
        <w:jc w:val="both"/>
      </w:pPr>
    </w:p>
    <w:p w14:paraId="6EE1CB0A" w14:textId="77777777" w:rsidR="005E34BD" w:rsidRDefault="005E34BD" w:rsidP="00FD4F44">
      <w:pPr>
        <w:jc w:val="both"/>
      </w:pPr>
    </w:p>
    <w:p w14:paraId="49399A1E" w14:textId="77777777" w:rsidR="005E34BD" w:rsidRDefault="005E34BD" w:rsidP="00FD4F44">
      <w:pPr>
        <w:jc w:val="both"/>
      </w:pPr>
    </w:p>
    <w:p w14:paraId="6BEB436E" w14:textId="77777777" w:rsidR="005E34BD" w:rsidRDefault="005E34BD" w:rsidP="00FD4F44">
      <w:pPr>
        <w:jc w:val="both"/>
      </w:pPr>
    </w:p>
    <w:p w14:paraId="3988DBAB" w14:textId="77777777" w:rsidR="005E34BD" w:rsidRDefault="005E34BD" w:rsidP="00FD4F44">
      <w:pPr>
        <w:jc w:val="both"/>
      </w:pPr>
    </w:p>
    <w:p w14:paraId="4AEB2407" w14:textId="77777777" w:rsidR="005E34BD" w:rsidRDefault="005E34BD" w:rsidP="00FD4F44">
      <w:pPr>
        <w:jc w:val="both"/>
      </w:pPr>
    </w:p>
    <w:p w14:paraId="48A1A636" w14:textId="77777777" w:rsidR="005E34BD" w:rsidRDefault="005E34BD" w:rsidP="00FD4F44">
      <w:pPr>
        <w:jc w:val="both"/>
      </w:pPr>
    </w:p>
    <w:p w14:paraId="46C553FE" w14:textId="77777777" w:rsidR="005E34BD" w:rsidRDefault="005E34BD" w:rsidP="00FD4F44">
      <w:pPr>
        <w:jc w:val="both"/>
      </w:pPr>
    </w:p>
    <w:p w14:paraId="3997FF27" w14:textId="77777777" w:rsidR="005E34BD" w:rsidRDefault="005E34BD" w:rsidP="00FD4F44">
      <w:pPr>
        <w:jc w:val="both"/>
      </w:pPr>
    </w:p>
    <w:p w14:paraId="67E97EE1" w14:textId="77777777" w:rsidR="005E34BD" w:rsidRDefault="005E34BD" w:rsidP="00FD4F44">
      <w:pPr>
        <w:jc w:val="both"/>
      </w:pPr>
    </w:p>
    <w:p w14:paraId="63612B7B" w14:textId="77777777" w:rsidR="005E34BD" w:rsidRDefault="005E34BD" w:rsidP="00FD4F44">
      <w:pPr>
        <w:jc w:val="both"/>
      </w:pPr>
    </w:p>
    <w:p w14:paraId="75657842" w14:textId="28553BA2" w:rsidR="005E34BD" w:rsidRDefault="005E34BD" w:rsidP="005E34BD">
      <w:pPr>
        <w:jc w:val="center"/>
        <w:rPr>
          <w:b/>
          <w:bCs/>
          <w:sz w:val="28"/>
          <w:szCs w:val="28"/>
        </w:rPr>
      </w:pPr>
      <w:r>
        <w:rPr>
          <w:b/>
          <w:bCs/>
          <w:sz w:val="28"/>
          <w:szCs w:val="28"/>
        </w:rPr>
        <w:lastRenderedPageBreak/>
        <w:t>Review</w:t>
      </w:r>
    </w:p>
    <w:p w14:paraId="1349543B" w14:textId="15D16EFC" w:rsidR="005E34BD" w:rsidRDefault="00405479" w:rsidP="001B307F">
      <w:pPr>
        <w:jc w:val="both"/>
        <w:rPr>
          <w:b/>
          <w:bCs/>
          <w:u w:val="single"/>
        </w:rPr>
      </w:pPr>
      <w:r>
        <w:rPr>
          <w:b/>
          <w:bCs/>
          <w:u w:val="single"/>
        </w:rPr>
        <w:t>Force Field</w:t>
      </w:r>
      <w:r w:rsidR="001B307F" w:rsidRPr="001B307F">
        <w:rPr>
          <w:b/>
          <w:bCs/>
          <w:u w:val="single"/>
        </w:rPr>
        <w:t xml:space="preserve"> Scoring Function</w:t>
      </w:r>
      <w:r w:rsidR="001B307F">
        <w:rPr>
          <w:b/>
          <w:bCs/>
          <w:u w:val="single"/>
        </w:rPr>
        <w:t>:</w:t>
      </w:r>
    </w:p>
    <w:p w14:paraId="37806683" w14:textId="3DC123D9" w:rsidR="001B307F" w:rsidRDefault="00804C97" w:rsidP="001B307F">
      <w:pPr>
        <w:jc w:val="both"/>
      </w:pPr>
      <w:r>
        <w:t xml:space="preserve">They are centered on molecular mechanical calculations. These scoring functions rely on the fundamental molecular physics terms such as Van der Waals interactions, electrostatic interactions and desolvation energies. These terms can be derived from both experimental data and ab initio quantum mechanical calculations. </w:t>
      </w:r>
      <w:r w:rsidRPr="00804C97">
        <w:t>Programs such as GoldScore, DOCK and early versions of AutoDock use this type of scoring function</w:t>
      </w:r>
      <w:r>
        <w:t xml:space="preserve">. </w:t>
      </w:r>
    </w:p>
    <w:p w14:paraId="64B59450" w14:textId="6CA931A5" w:rsidR="00804C97" w:rsidRDefault="00804C97" w:rsidP="001B307F">
      <w:pPr>
        <w:jc w:val="both"/>
        <w:rPr>
          <w:u w:val="single"/>
        </w:rPr>
      </w:pPr>
      <w:r>
        <w:rPr>
          <w:u w:val="single"/>
        </w:rPr>
        <w:t xml:space="preserve">Pros: </w:t>
      </w:r>
    </w:p>
    <w:p w14:paraId="4B784386" w14:textId="77777777" w:rsidR="009D1008" w:rsidRPr="009D1008" w:rsidRDefault="009D1008" w:rsidP="00804C97">
      <w:pPr>
        <w:pStyle w:val="ListParagraph"/>
        <w:numPr>
          <w:ilvl w:val="0"/>
          <w:numId w:val="4"/>
        </w:numPr>
        <w:jc w:val="both"/>
        <w:rPr>
          <w:b/>
          <w:bCs/>
          <w:u w:val="single"/>
        </w:rPr>
      </w:pPr>
      <w:r w:rsidRPr="009D1008">
        <w:t>Each term in the energy equation relates to a clear physical force, making it easy to understand why a molecule scores well or poorly.</w:t>
      </w:r>
    </w:p>
    <w:p w14:paraId="76172B5C" w14:textId="64A28FEC" w:rsidR="00804C97" w:rsidRPr="00227C91" w:rsidRDefault="00227C91" w:rsidP="00804C97">
      <w:pPr>
        <w:pStyle w:val="ListParagraph"/>
        <w:numPr>
          <w:ilvl w:val="0"/>
          <w:numId w:val="4"/>
        </w:numPr>
        <w:jc w:val="both"/>
        <w:rPr>
          <w:b/>
          <w:bCs/>
          <w:u w:val="single"/>
        </w:rPr>
      </w:pPr>
      <w:r>
        <w:t>Provides a natural solution signal to regularize a generative model, as it doesn’t rely on any memorized structural patterns or prior data.</w:t>
      </w:r>
    </w:p>
    <w:p w14:paraId="1103D5BA" w14:textId="1BA12898" w:rsidR="00227C91" w:rsidRDefault="00227C91" w:rsidP="00227C91">
      <w:pPr>
        <w:jc w:val="both"/>
        <w:rPr>
          <w:u w:val="single"/>
        </w:rPr>
      </w:pPr>
      <w:r>
        <w:rPr>
          <w:u w:val="single"/>
        </w:rPr>
        <w:t>Cons:</w:t>
      </w:r>
    </w:p>
    <w:p w14:paraId="40D245D8" w14:textId="598D90D9" w:rsidR="00227C91" w:rsidRPr="00227C91" w:rsidRDefault="00227C91" w:rsidP="00227C91">
      <w:pPr>
        <w:pStyle w:val="ListParagraph"/>
        <w:numPr>
          <w:ilvl w:val="0"/>
          <w:numId w:val="5"/>
        </w:numPr>
        <w:jc w:val="both"/>
        <w:rPr>
          <w:u w:val="single"/>
        </w:rPr>
      </w:pPr>
      <w:r>
        <w:t>Computationally more expensive due the solvation and entropy terms.</w:t>
      </w:r>
    </w:p>
    <w:p w14:paraId="0E4BE023" w14:textId="29F9CE19" w:rsidR="00227C91" w:rsidRPr="009D1008" w:rsidRDefault="009D1008" w:rsidP="00227C91">
      <w:pPr>
        <w:pStyle w:val="ListParagraph"/>
        <w:numPr>
          <w:ilvl w:val="0"/>
          <w:numId w:val="5"/>
        </w:numPr>
        <w:jc w:val="both"/>
        <w:rPr>
          <w:u w:val="single"/>
        </w:rPr>
      </w:pPr>
      <w:r w:rsidRPr="009D1008">
        <w:t>Estimating the loss of conformational freedom when a molecule binds</w:t>
      </w:r>
      <w:r w:rsidR="005C0AEC">
        <w:t>,</w:t>
      </w:r>
      <w:r w:rsidRPr="009D1008">
        <w:t xml:space="preserve"> is very hard and often left out or simplified.</w:t>
      </w:r>
    </w:p>
    <w:p w14:paraId="093383D2" w14:textId="51ED45F1" w:rsidR="009D1008" w:rsidRDefault="009D1008" w:rsidP="00227C91">
      <w:pPr>
        <w:pStyle w:val="ListParagraph"/>
        <w:numPr>
          <w:ilvl w:val="0"/>
          <w:numId w:val="5"/>
        </w:numPr>
        <w:jc w:val="both"/>
      </w:pPr>
      <w:r w:rsidRPr="009D1008">
        <w:t>Accurately measuring how water molecules leave the binding site remains a major challenge.</w:t>
      </w:r>
    </w:p>
    <w:p w14:paraId="776BC298" w14:textId="0B98909F" w:rsidR="009D1008" w:rsidRDefault="00405479" w:rsidP="009D1008">
      <w:pPr>
        <w:jc w:val="both"/>
        <w:rPr>
          <w:b/>
          <w:bCs/>
          <w:u w:val="single"/>
        </w:rPr>
      </w:pPr>
      <w:r>
        <w:rPr>
          <w:b/>
          <w:bCs/>
          <w:u w:val="single"/>
        </w:rPr>
        <w:t>Empirical Scoring Function:</w:t>
      </w:r>
    </w:p>
    <w:p w14:paraId="3DA44CC2" w14:textId="77777777" w:rsidR="00405479" w:rsidRDefault="00405479" w:rsidP="009D1008">
      <w:pPr>
        <w:jc w:val="both"/>
      </w:pPr>
      <w:r>
        <w:t xml:space="preserve">They estimate the binding affinity of a complex on the basis of a set of weighted energy terms </w:t>
      </w:r>
    </w:p>
    <w:p w14:paraId="18F017AB" w14:textId="407C78A7" w:rsidR="00405479" w:rsidRDefault="00405479" w:rsidP="009D1008">
      <w:pPr>
        <w:jc w:val="both"/>
      </w:pPr>
      <m:oMathPara>
        <m:oMath>
          <m:r>
            <w:rPr>
              <w:rFonts w:ascii="Cambria Math" w:hAnsi="Cambria Math"/>
            </w:rPr>
            <m:t>∆G=</m:t>
          </m:r>
          <m:nary>
            <m:naryPr>
              <m:chr m:val="∑"/>
              <m:limLoc m:val="subSup"/>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e>
          </m:nary>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m:oMathPara>
    </w:p>
    <w:p w14:paraId="4EA72014" w14:textId="04BB6DD3" w:rsidR="009D1008" w:rsidRPr="009D1008" w:rsidRDefault="00405479" w:rsidP="009D1008">
      <w:pPr>
        <w:jc w:val="both"/>
      </w:pPr>
      <w:r w:rsidRPr="00405479">
        <w:t>where Δ</w:t>
      </w:r>
      <w:r w:rsidRPr="00405479">
        <w:rPr>
          <w:i/>
          <w:iCs/>
        </w:rPr>
        <w:t>G</w:t>
      </w:r>
      <w:r w:rsidRPr="00405479">
        <w:rPr>
          <w:i/>
          <w:iCs/>
          <w:vertAlign w:val="subscript"/>
        </w:rPr>
        <w:t>i</w:t>
      </w:r>
      <w:r w:rsidRPr="00405479">
        <w:t> represents different energy terms such as VDW energy, electrostatics, hydrogen bond, desolvation, entropy, hydrophobicity, etc. The corresponding coefficients </w:t>
      </w:r>
      <w:r w:rsidRPr="00405479">
        <w:rPr>
          <w:i/>
          <w:iCs/>
        </w:rPr>
        <w:t>W</w:t>
      </w:r>
      <w:r w:rsidRPr="00405479">
        <w:rPr>
          <w:i/>
          <w:iCs/>
          <w:vertAlign w:val="subscript"/>
        </w:rPr>
        <w:t>i</w:t>
      </w:r>
      <w:r w:rsidRPr="00405479">
        <w:t xml:space="preserve"> are determined by fitting the binding affinity data of a training set of protein-ligand complexes with known </w:t>
      </w:r>
      <w:r w:rsidR="00C76DBF">
        <w:t>3D</w:t>
      </w:r>
      <w:r w:rsidRPr="00405479">
        <w:t xml:space="preserve"> structures.</w:t>
      </w:r>
      <w:r w:rsidR="00C76DBF">
        <w:t xml:space="preserve"> AutoDock Vina is the most widely used example. It evaluates the binding energy using terms for Van der waals forces and hydrogen bonding and runs roughly two orders of magnitude faster than AutoDock4 while beating its accuracy.</w:t>
      </w:r>
    </w:p>
    <w:sectPr w:rsidR="009D1008" w:rsidRPr="009D100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458A3"/>
    <w:multiLevelType w:val="hybridMultilevel"/>
    <w:tmpl w:val="35A8FE94"/>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A990479"/>
    <w:multiLevelType w:val="hybridMultilevel"/>
    <w:tmpl w:val="B2A62528"/>
    <w:lvl w:ilvl="0" w:tplc="F7E83C9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7B32E55"/>
    <w:multiLevelType w:val="hybridMultilevel"/>
    <w:tmpl w:val="84EAAA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FF552F2"/>
    <w:multiLevelType w:val="hybridMultilevel"/>
    <w:tmpl w:val="CC7A0EF0"/>
    <w:lvl w:ilvl="0" w:tplc="6ACA4F7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9B020F1"/>
    <w:multiLevelType w:val="hybridMultilevel"/>
    <w:tmpl w:val="D5CC873C"/>
    <w:lvl w:ilvl="0" w:tplc="57FE37D2">
      <w:start w:val="1"/>
      <w:numFmt w:val="decimal"/>
      <w:lvlText w:val="%1."/>
      <w:lvlJc w:val="left"/>
      <w:pPr>
        <w:ind w:left="408" w:hanging="360"/>
      </w:pPr>
      <w:rPr>
        <w:rFonts w:hint="default"/>
      </w:rPr>
    </w:lvl>
    <w:lvl w:ilvl="1" w:tplc="04090019" w:tentative="1">
      <w:start w:val="1"/>
      <w:numFmt w:val="lowerLetter"/>
      <w:lvlText w:val="%2."/>
      <w:lvlJc w:val="left"/>
      <w:pPr>
        <w:ind w:left="1128" w:hanging="360"/>
      </w:pPr>
    </w:lvl>
    <w:lvl w:ilvl="2" w:tplc="0409001B" w:tentative="1">
      <w:start w:val="1"/>
      <w:numFmt w:val="lowerRoman"/>
      <w:lvlText w:val="%3."/>
      <w:lvlJc w:val="right"/>
      <w:pPr>
        <w:ind w:left="1848" w:hanging="180"/>
      </w:pPr>
    </w:lvl>
    <w:lvl w:ilvl="3" w:tplc="0409000F" w:tentative="1">
      <w:start w:val="1"/>
      <w:numFmt w:val="decimal"/>
      <w:lvlText w:val="%4."/>
      <w:lvlJc w:val="left"/>
      <w:pPr>
        <w:ind w:left="2568" w:hanging="360"/>
      </w:pPr>
    </w:lvl>
    <w:lvl w:ilvl="4" w:tplc="04090019" w:tentative="1">
      <w:start w:val="1"/>
      <w:numFmt w:val="lowerLetter"/>
      <w:lvlText w:val="%5."/>
      <w:lvlJc w:val="left"/>
      <w:pPr>
        <w:ind w:left="3288" w:hanging="360"/>
      </w:pPr>
    </w:lvl>
    <w:lvl w:ilvl="5" w:tplc="0409001B" w:tentative="1">
      <w:start w:val="1"/>
      <w:numFmt w:val="lowerRoman"/>
      <w:lvlText w:val="%6."/>
      <w:lvlJc w:val="right"/>
      <w:pPr>
        <w:ind w:left="4008" w:hanging="180"/>
      </w:pPr>
    </w:lvl>
    <w:lvl w:ilvl="6" w:tplc="0409000F" w:tentative="1">
      <w:start w:val="1"/>
      <w:numFmt w:val="decimal"/>
      <w:lvlText w:val="%7."/>
      <w:lvlJc w:val="left"/>
      <w:pPr>
        <w:ind w:left="4728" w:hanging="360"/>
      </w:pPr>
    </w:lvl>
    <w:lvl w:ilvl="7" w:tplc="04090019" w:tentative="1">
      <w:start w:val="1"/>
      <w:numFmt w:val="lowerLetter"/>
      <w:lvlText w:val="%8."/>
      <w:lvlJc w:val="left"/>
      <w:pPr>
        <w:ind w:left="5448" w:hanging="360"/>
      </w:pPr>
    </w:lvl>
    <w:lvl w:ilvl="8" w:tplc="0409001B" w:tentative="1">
      <w:start w:val="1"/>
      <w:numFmt w:val="lowerRoman"/>
      <w:lvlText w:val="%9."/>
      <w:lvlJc w:val="right"/>
      <w:pPr>
        <w:ind w:left="6168" w:hanging="180"/>
      </w:pPr>
    </w:lvl>
  </w:abstractNum>
  <w:num w:numId="1" w16cid:durableId="1459909250">
    <w:abstractNumId w:val="4"/>
  </w:num>
  <w:num w:numId="2" w16cid:durableId="1893728953">
    <w:abstractNumId w:val="3"/>
  </w:num>
  <w:num w:numId="3" w16cid:durableId="1305041208">
    <w:abstractNumId w:val="1"/>
  </w:num>
  <w:num w:numId="4" w16cid:durableId="99112572">
    <w:abstractNumId w:val="0"/>
  </w:num>
  <w:num w:numId="5" w16cid:durableId="17859535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08E"/>
    <w:rsid w:val="0009434F"/>
    <w:rsid w:val="001B307F"/>
    <w:rsid w:val="001B725B"/>
    <w:rsid w:val="00227C91"/>
    <w:rsid w:val="00405479"/>
    <w:rsid w:val="00597438"/>
    <w:rsid w:val="005C0AEC"/>
    <w:rsid w:val="005E34BD"/>
    <w:rsid w:val="00804C97"/>
    <w:rsid w:val="009D1008"/>
    <w:rsid w:val="00A109BC"/>
    <w:rsid w:val="00C76DBF"/>
    <w:rsid w:val="00D5108E"/>
    <w:rsid w:val="00E61855"/>
    <w:rsid w:val="00FD4F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A00FB"/>
  <w15:chartTrackingRefBased/>
  <w15:docId w15:val="{4EF751F3-FBF2-49C2-8395-B22A14CEF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1855"/>
  </w:style>
  <w:style w:type="paragraph" w:styleId="Heading1">
    <w:name w:val="heading 1"/>
    <w:basedOn w:val="Normal"/>
    <w:next w:val="Normal"/>
    <w:link w:val="Heading1Char"/>
    <w:uiPriority w:val="9"/>
    <w:qFormat/>
    <w:rsid w:val="00D510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510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510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10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10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10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10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10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10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10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510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510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510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510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10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10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10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108E"/>
    <w:rPr>
      <w:rFonts w:eastAsiaTheme="majorEastAsia" w:cstheme="majorBidi"/>
      <w:color w:val="272727" w:themeColor="text1" w:themeTint="D8"/>
    </w:rPr>
  </w:style>
  <w:style w:type="paragraph" w:styleId="Title">
    <w:name w:val="Title"/>
    <w:basedOn w:val="Normal"/>
    <w:next w:val="Normal"/>
    <w:link w:val="TitleChar"/>
    <w:uiPriority w:val="10"/>
    <w:qFormat/>
    <w:rsid w:val="00D510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10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10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10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108E"/>
    <w:pPr>
      <w:spacing w:before="160"/>
      <w:jc w:val="center"/>
    </w:pPr>
    <w:rPr>
      <w:i/>
      <w:iCs/>
      <w:color w:val="404040" w:themeColor="text1" w:themeTint="BF"/>
    </w:rPr>
  </w:style>
  <w:style w:type="character" w:customStyle="1" w:styleId="QuoteChar">
    <w:name w:val="Quote Char"/>
    <w:basedOn w:val="DefaultParagraphFont"/>
    <w:link w:val="Quote"/>
    <w:uiPriority w:val="29"/>
    <w:rsid w:val="00D5108E"/>
    <w:rPr>
      <w:i/>
      <w:iCs/>
      <w:color w:val="404040" w:themeColor="text1" w:themeTint="BF"/>
    </w:rPr>
  </w:style>
  <w:style w:type="paragraph" w:styleId="ListParagraph">
    <w:name w:val="List Paragraph"/>
    <w:basedOn w:val="Normal"/>
    <w:uiPriority w:val="34"/>
    <w:qFormat/>
    <w:rsid w:val="00D5108E"/>
    <w:pPr>
      <w:ind w:left="720"/>
      <w:contextualSpacing/>
    </w:pPr>
  </w:style>
  <w:style w:type="character" w:styleId="IntenseEmphasis">
    <w:name w:val="Intense Emphasis"/>
    <w:basedOn w:val="DefaultParagraphFont"/>
    <w:uiPriority w:val="21"/>
    <w:qFormat/>
    <w:rsid w:val="00D5108E"/>
    <w:rPr>
      <w:i/>
      <w:iCs/>
      <w:color w:val="0F4761" w:themeColor="accent1" w:themeShade="BF"/>
    </w:rPr>
  </w:style>
  <w:style w:type="paragraph" w:styleId="IntenseQuote">
    <w:name w:val="Intense Quote"/>
    <w:basedOn w:val="Normal"/>
    <w:next w:val="Normal"/>
    <w:link w:val="IntenseQuoteChar"/>
    <w:uiPriority w:val="30"/>
    <w:qFormat/>
    <w:rsid w:val="00D510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108E"/>
    <w:rPr>
      <w:i/>
      <w:iCs/>
      <w:color w:val="0F4761" w:themeColor="accent1" w:themeShade="BF"/>
    </w:rPr>
  </w:style>
  <w:style w:type="character" w:styleId="IntenseReference">
    <w:name w:val="Intense Reference"/>
    <w:basedOn w:val="DefaultParagraphFont"/>
    <w:uiPriority w:val="32"/>
    <w:qFormat/>
    <w:rsid w:val="00D5108E"/>
    <w:rPr>
      <w:b/>
      <w:bCs/>
      <w:smallCaps/>
      <w:color w:val="0F4761" w:themeColor="accent1" w:themeShade="BF"/>
      <w:spacing w:val="5"/>
    </w:rPr>
  </w:style>
  <w:style w:type="character" w:styleId="PlaceholderText">
    <w:name w:val="Placeholder Text"/>
    <w:basedOn w:val="DefaultParagraphFont"/>
    <w:uiPriority w:val="99"/>
    <w:semiHidden/>
    <w:rsid w:val="0040547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894</TotalTime>
  <Pages>3</Pages>
  <Words>333</Words>
  <Characters>1902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Samarth Pawar</dc:creator>
  <cp:keywords/>
  <dc:description/>
  <cp:lastModifiedBy>Samarth Pawar</cp:lastModifiedBy>
  <cp:revision>1</cp:revision>
  <dcterms:created xsi:type="dcterms:W3CDTF">2026-08-14T22:26:00Z</dcterms:created>
  <dcterms:modified xsi:type="dcterms:W3CDTF">2026-08-21T04:55:00Z</dcterms:modified>
</cp:coreProperties>
</file>