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 ContentType="image/svg+xml"/>
  <Override PartName="/word/media/rId55.svg" ContentType="image/svg+xml"/>
  <Override PartName="/word/media/rId61.png" ContentType="image/png"/>
  <Override PartName="/word/media/rId64.svg" ContentType="image/svg+xml"/>
  <Override PartName="/word/media/rId69.svg" ContentType="image/svg+xml"/>
  <Override PartName="/word/media/rId43.svg" ContentType="image/svg+xml"/>
  <Override PartName="/word/media/rId38.svg" ContentType="image/svg+xml"/>
  <Override PartName="/word/media/rId50.svg" ContentType="image/svg+xml"/>
  <Override PartName="/word/media/rId36.png" ContentType="image/png"/>
  <Override PartName="/word/media/rId41.png" ContentType="image/png"/>
  <Override PartName="/word/media/rId46.png" ContentType="image/png"/>
  <Override PartName="/word/media/rId53.png" ContentType="image/png"/>
  <Override PartName="/word/media/rId58.png" ContentType="image/png"/>
  <Override PartName="/word/media/rId67.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[[Gregor Rosenauer]]</w:t>
      </w:r>
    </w:p>
    <w:bookmarkStart w:id="21" w:name="motivation-and-vision-statement"/>
    <w:p>
      <w:pPr>
        <w:pStyle w:val="Heading2"/>
      </w:pPr>
      <w:r>
        <w:t xml:space="preserve">Motivation and Vision Statement</w:t>
      </w:r>
    </w:p>
    <w:p>
      <w:pPr>
        <w:numPr>
          <w:ilvl w:val="0"/>
          <w:numId w:val="1001"/>
        </w:numPr>
        <w:pStyle w:val="Compact"/>
      </w:pPr>
      <w:r>
        <w:t xml:space="preserve">Although the idea behind personal knowledge graphs dates back to the 1960s with the now famous Zettelkasten method by Luhmann</w:t>
      </w:r>
      <w:r>
        <w:t xml:space="preserve"> </w:t>
      </w:r>
      <w:hyperlink r:id="rId20">
        <w:r>
          <w:rPr>
            <w:rStyle w:val="Hyperlink"/>
          </w:rPr>
          <w:t xml:space="preserve">xx</w:t>
        </w:r>
      </w:hyperlink>
      <w:r>
        <w:t xml:space="preserve">, it only became popular in recent years with the introduction of connected note taking tools like Evernote, Notion, Roam or Obdisian, to name only a few.</w:t>
      </w:r>
    </w:p>
    <w:p>
      <w:pPr>
        <w:numPr>
          <w:ilvl w:val="0"/>
          <w:numId w:val="1001"/>
        </w:numPr>
        <w:pStyle w:val="Compact"/>
      </w:pPr>
      <w:r>
        <w:t xml:space="preserve">On the other hand, there is raising criticism in the usefulness of this approach</w:t>
      </w:r>
      <w:r>
        <w:t xml:space="preserve"> </w:t>
      </w:r>
      <w:hyperlink r:id="rId20">
        <w:r>
          <w:rPr>
            <w:rStyle w:val="Hyperlink"/>
          </w:rPr>
          <w:t xml:space="preserve">xxx</w:t>
        </w:r>
      </w:hyperlink>
      <w:r>
        <w:t xml:space="preserve">, as a graph does not make one any wiser per se, and connections alone do not bring much new insights beyond the fact that the linked information is connected somehow. Without an additional classification on how and why some bits of information are connected, users cannot gather meaningful output, as they cannot navigate and query based on the depth of knowledge they gathered, confined to see only on shallow connections on the surface.</w:t>
      </w:r>
    </w:p>
    <w:p>
      <w:pPr>
        <w:numPr>
          <w:ilvl w:val="0"/>
          <w:numId w:val="1001"/>
        </w:numPr>
        <w:pStyle w:val="Compact"/>
      </w:pPr>
      <w:r>
        <w:t xml:space="preserve">Also, not everything can or should be captured in note-taking applications and handled via cloud services, as sophisticated as they may have become.</w:t>
      </w:r>
    </w:p>
    <w:p>
      <w:pPr>
        <w:numPr>
          <w:ilvl w:val="1"/>
          <w:numId w:val="1002"/>
        </w:numPr>
        <w:pStyle w:val="Compact"/>
      </w:pPr>
      <w:r>
        <w:t xml:space="preserve">current linked note-management applications mostly rely on simple tagging, which looses semantics and restricts later search and navigation.</w:t>
      </w:r>
    </w:p>
    <w:p>
      <w:pPr>
        <w:numPr>
          <w:ilvl w:val="1"/>
          <w:numId w:val="1002"/>
        </w:numPr>
        <w:pStyle w:val="Compact"/>
      </w:pPr>
      <w:r>
        <w:t xml:space="preserve">cloud providers either charge recurring fees or utilize user data, which can even pose a threat to users in unsafe environments and is not suitable for sensitive or business data (possible infringement of intellectual property, transfer of copyright to the provider, etc.).</w:t>
      </w:r>
    </w:p>
    <w:p>
      <w:pPr>
        <w:numPr>
          <w:ilvl w:val="0"/>
          <w:numId w:val="1001"/>
        </w:numPr>
        <w:pStyle w:val="Compact"/>
      </w:pPr>
      <w:r>
        <w:t xml:space="preserve">A lot of valuable information is still locally stored on personal desktop systems in the form of carefully selected documents, ebooks, papers or other media, possibly restricted or private sources, and personal artifacts like project notes, ideas, concepts, or drafts.</w:t>
      </w:r>
    </w:p>
    <w:p>
      <w:pPr>
        <w:numPr>
          <w:ilvl w:val="0"/>
          <w:numId w:val="1001"/>
        </w:numPr>
        <w:pStyle w:val="Compact"/>
      </w:pPr>
      <w:r>
        <w:t xml:space="preserve">personal knowledge graphs should also cover all kinds of information, not only document or media entities, but also various communication (mails), contacts and events (conferences, meetings, etc.) already present in the user’s environment, and highly connected to personal data and work that derives from it.</w:t>
      </w:r>
    </w:p>
    <w:p>
      <w:pPr>
        <w:numPr>
          <w:ilvl w:val="0"/>
          <w:numId w:val="1001"/>
        </w:numPr>
        <w:pStyle w:val="Compact"/>
      </w:pPr>
      <w:r>
        <w:t xml:space="preserve">A truly personal knowledge graph needs to live</w:t>
      </w:r>
      <w:r>
        <w:t xml:space="preserve"> </w:t>
      </w:r>
      <w:r>
        <w:t xml:space="preserve">“</w:t>
      </w:r>
      <w:r>
        <w:t xml:space="preserve">on the edge</w:t>
      </w:r>
      <w:r>
        <w:t xml:space="preserve">”</w:t>
      </w:r>
      <w:r>
        <w:t xml:space="preserve">, i.e. the user’s system, it needs to embrace that existing information, understand its connections, make them visible to the user and allow to navigate and query it.</w:t>
      </w:r>
    </w:p>
    <w:bookmarkEnd w:id="21"/>
    <w:bookmarkStart w:id="24" w:name="X558bff0f62863f34fac60cb2517c2d79da2b05a"/>
    <w:p>
      <w:pPr>
        <w:pStyle w:val="Heading2"/>
      </w:pPr>
      <w:r>
        <w:t xml:space="preserve">A Vision for a Personal Knowledge Graph based on the Semantic Desktop</w:t>
      </w:r>
    </w:p>
    <w:p>
      <w:pPr>
        <w:pStyle w:val="FirstParagraph"/>
      </w:pPr>
      <w:r>
        <w:t xml:space="preserve">– Wise up your Workspace - Why a Personal Knowledge Graph should live in your File System</w:t>
      </w:r>
    </w:p>
    <w:p>
      <w:pPr>
        <w:numPr>
          <w:ilvl w:val="0"/>
          <w:numId w:val="1003"/>
        </w:numPr>
        <w:pStyle w:val="Compact"/>
      </w:pPr>
      <w:r>
        <w:t xml:space="preserve">The most natural and feasible way to implement such a system would be to utilize a modern OS that provides a semantic filesystem, with attributes and relations built-in.</w:t>
      </w:r>
    </w:p>
    <w:p>
      <w:pPr>
        <w:numPr>
          <w:ilvl w:val="0"/>
          <w:numId w:val="1003"/>
        </w:numPr>
        <w:pStyle w:val="Compact"/>
      </w:pPr>
      <w:r>
        <w:t xml:space="preserve">Although many modern filesystems now support custom attributes as key/value pairs, they still don’t allow to query for them (there is an experimental patch to make the</w:t>
      </w:r>
      <w:r>
        <w:t xml:space="preserve"> </w:t>
      </w:r>
      <w:r>
        <w:rPr>
          <w:rStyle w:val="VerbatimChar"/>
        </w:rPr>
        <w:t xml:space="preserve">find</w:t>
      </w:r>
      <w:r>
        <w:t xml:space="preserve"> </w:t>
      </w:r>
      <w:r>
        <w:t xml:space="preserve">command support this &lt;&lt;REF!&gt;&gt;), and there is no support for relations, reducing their use to static metadata for display in info panels.</w:t>
      </w:r>
    </w:p>
    <w:p>
      <w:pPr>
        <w:numPr>
          <w:ilvl w:val="0"/>
          <w:numId w:val="1003"/>
        </w:numPr>
        <w:pStyle w:val="Compact"/>
      </w:pPr>
      <w:r>
        <w:t xml:space="preserve">Instead of implementing query support and native support for relations beyond simple links directly in the filesystem layer, current semantic desktop solutions introduce a separate data storage like embedded sql databases, adding a lot of overhead and introducing data synchronization issues. They often introduce complex API`s that are more aligned to the semantic web than the desktop, which makes development harder than needed and slows down adoption and user acceptance &lt;&lt;REF!&gt;&gt;.</w:t>
      </w:r>
    </w:p>
    <w:p>
      <w:pPr>
        <w:numPr>
          <w:ilvl w:val="0"/>
          <w:numId w:val="1003"/>
        </w:numPr>
        <w:pStyle w:val="Compact"/>
      </w:pPr>
      <w:r>
        <w:t xml:space="preserve">More ambitious efforts in file system development failed because of similar complexity</w:t>
      </w:r>
      <w:r>
        <w:t xml:space="preserve"> </w:t>
      </w:r>
      <w:hyperlink r:id="rId22"/>
      <w:r>
        <w:t xml:space="preserve">, trying to integrate a full-fledged database into a desktop OS intended for everyday use.</w:t>
      </w:r>
    </w:p>
    <w:p>
      <w:pPr>
        <w:numPr>
          <w:ilvl w:val="0"/>
          <w:numId w:val="1003"/>
        </w:numPr>
        <w:pStyle w:val="Compact"/>
      </w:pPr>
      <w:r>
        <w:t xml:space="preserve">So an ideal solution should be lightweight and integrate transparently and naturally with the desktop the user knows and operates daily, built on a file system that supports semantic queries or can be extended with minimum overhead.</w:t>
      </w:r>
    </w:p>
    <w:p>
      <w:pPr>
        <w:numPr>
          <w:ilvl w:val="0"/>
          <w:numId w:val="1003"/>
        </w:numPr>
        <w:pStyle w:val="Compact"/>
      </w:pPr>
      <w:r>
        <w:t xml:space="preserve">SEN (</w:t>
      </w:r>
      <w:r>
        <w:t xml:space="preserve">“</w:t>
      </w:r>
      <w:r>
        <w:t xml:space="preserve">Semantic ExteNsions</w:t>
      </w:r>
      <w:r>
        <w:t xml:space="preserve">”</w:t>
      </w:r>
      <w:r>
        <w:t xml:space="preserve">) follows this approach by utilizing and extending the rich infrastructure and API already provided by Haiku, the most prominent open-source descendant of BeOS</w:t>
      </w:r>
      <w:r>
        <w:t xml:space="preserve"> </w:t>
      </w:r>
      <w:hyperlink r:id="rId23"/>
      <w:r>
        <w:t xml:space="preserve">. Files naturally represent entities, as the type system is based on MIME types, properties of entities are stored in custom filesystem attributes, only relations have been omitted because the original creators of BeOS identified the same fallacies outlined above (the first version of the OS still had a Table and Relations API though).</w:t>
      </w:r>
    </w:p>
    <w:p>
      <w:pPr>
        <w:numPr>
          <w:ilvl w:val="0"/>
          <w:numId w:val="1003"/>
        </w:numPr>
        <w:pStyle w:val="Compact"/>
      </w:pPr>
      <w:r>
        <w:t xml:space="preserve">SEN circumvents this by also storing relations in file system attributes, similar to properties, and providing a very thin, message-based API to bridge this extension of the base OS.</w:t>
      </w:r>
    </w:p>
    <w:p>
      <w:pPr>
        <w:numPr>
          <w:ilvl w:val="0"/>
          <w:numId w:val="1003"/>
        </w:numPr>
        <w:pStyle w:val="Compact"/>
      </w:pPr>
      <w:r>
        <w:t xml:space="preserve">For performance, any file that is part of a relation gets a unique and stable identifier (like an object ID), and relations reference this ID in a single custom attribute. Because both the object ID of the source (file) and the relation IDs of the target files are stored in indexed attributes, they can be queried very efficiently.</w:t>
      </w:r>
    </w:p>
    <w:p>
      <w:pPr>
        <w:numPr>
          <w:ilvl w:val="0"/>
          <w:numId w:val="1003"/>
        </w:numPr>
        <w:pStyle w:val="Compact"/>
      </w:pPr>
      <w:r>
        <w:t xml:space="preserve">Relation properties are stored in additional attributes that need not be indexed, as they are retrieved on demand in near real time. They are stored in separate attributes as a map of relation property key/values for each relation.</w:t>
      </w:r>
    </w:p>
    <w:bookmarkEnd w:id="24"/>
    <w:bookmarkStart w:id="27" w:name="X1d487602dbfc3bea2a485e10ad64f2eff313ae5"/>
    <w:p>
      <w:pPr>
        <w:pStyle w:val="Heading2"/>
      </w:pPr>
      <w:r>
        <w:t xml:space="preserve">How to Build it: The Pillars of the Proposed Solution</w:t>
      </w:r>
    </w:p>
    <w:bookmarkStart w:id="25" w:name="design-philosophy-and-core-principles"/>
    <w:p>
      <w:pPr>
        <w:pStyle w:val="Heading3"/>
      </w:pPr>
      <w:r>
        <w:t xml:space="preserve">Design Philosophy and Core Principles</w:t>
      </w:r>
    </w:p>
    <w:p>
      <w:pPr>
        <w:numPr>
          <w:ilvl w:val="0"/>
          <w:numId w:val="1004"/>
        </w:numPr>
        <w:pStyle w:val="Compact"/>
      </w:pPr>
      <w:r>
        <w:rPr>
          <w:iCs/>
          <w:i/>
        </w:rPr>
        <w:t xml:space="preserve">simple:</w:t>
      </w:r>
      <w:r>
        <w:t xml:space="preserve"> </w:t>
      </w:r>
      <w:r>
        <w:t xml:space="preserve">KISS, SEN is not an expert system, but targeted at personal desktop and average users: should gradually and transparently provide more advanced functionality as needed and understood</w:t>
      </w:r>
    </w:p>
    <w:p>
      <w:pPr>
        <w:numPr>
          <w:ilvl w:val="0"/>
          <w:numId w:val="1004"/>
        </w:numPr>
        <w:pStyle w:val="Compact"/>
      </w:pPr>
      <w:r>
        <w:rPr>
          <w:iCs/>
          <w:i/>
        </w:rPr>
        <w:t xml:space="preserve">unobtrusive:</w:t>
      </w:r>
      <w:r>
        <w:t xml:space="preserve"> </w:t>
      </w:r>
      <w:r>
        <w:t xml:space="preserve">should not impact system performance and resources notably</w:t>
      </w:r>
    </w:p>
    <w:p>
      <w:pPr>
        <w:numPr>
          <w:ilvl w:val="0"/>
          <w:numId w:val="1004"/>
        </w:numPr>
        <w:pStyle w:val="Compact"/>
      </w:pPr>
      <w:r>
        <w:rPr>
          <w:iCs/>
          <w:i/>
        </w:rPr>
        <w:t xml:space="preserve">transparent:</w:t>
      </w:r>
      <w:r>
        <w:t xml:space="preserve"> </w:t>
      </w:r>
      <w:r>
        <w:t xml:space="preserve">should integrate with desktop and common metaphors, working directly on files, folders, filetypes and attributes - extensions to desktop (file manager, behavior) only where needed (e.g., to integrate new concept of relations)</w:t>
      </w:r>
    </w:p>
    <w:p>
      <w:pPr>
        <w:numPr>
          <w:ilvl w:val="0"/>
          <w:numId w:val="1004"/>
        </w:numPr>
        <w:pStyle w:val="Compact"/>
      </w:pPr>
      <w:r>
        <w:rPr>
          <w:iCs/>
          <w:i/>
        </w:rPr>
        <w:t xml:space="preserve">open but private:</w:t>
      </w:r>
      <w:r>
        <w:t xml:space="preserve"> </w:t>
      </w:r>
      <w:r>
        <w:t xml:space="preserve">system should be open for extension, but personal data is kept private and does not leave the personal system: extension through plugins (e.g., for extracting attributes and entities from files), for importing data (e.g., ontologies or individual entities from schema.org), and for exchanging data where explicitly requested (linked data between users).</w:t>
      </w:r>
    </w:p>
    <w:bookmarkEnd w:id="25"/>
    <w:bookmarkStart w:id="26" w:name="X0c0852df9f5b074af908037b0f0d4b18454c32b"/>
    <w:p>
      <w:pPr>
        <w:pStyle w:val="Heading3"/>
      </w:pPr>
      <w:r>
        <w:t xml:space="preserve">Learning from the Past: A short history of promises and failures of the Semantic Desktop</w:t>
      </w:r>
    </w:p>
    <w:p>
      <w:pPr>
        <w:pStyle w:val="FirstParagraph"/>
      </w:pPr>
      <w:r>
        <w:t xml:space="preserve">-&gt; will be largely rewritten and compacted to focus on current solution and only refer to past or related projects where needed.</w:t>
      </w:r>
    </w:p>
    <w:p>
      <w:pPr>
        <w:pStyle w:val="SourceCode"/>
      </w:pPr>
      <w:r>
        <w:rPr>
          <w:rStyle w:val="VerbatimChar"/>
        </w:rPr>
        <w:t xml:space="preserve">* The Role of Metadata in Filesystem Design - From Acorn to UNIX</w:t>
      </w:r>
      <w:r>
        <w:br/>
      </w:r>
      <w:r>
        <w:rPr>
          <w:rStyle w:val="VerbatimChar"/>
        </w:rPr>
        <w:t xml:space="preserve">basic support and OS usage of metadata was already there in the 1990s, cf Amiga FileNotes used in web browser IBrowse for storing originating web site for downloads</w:t>
      </w:r>
      <w:r>
        <w:br/>
      </w:r>
      <w:r>
        <w:rPr>
          <w:rStyle w:val="VerbatimChar"/>
        </w:rPr>
        <w:t xml:space="preserve">* Promising Concepts: Nepomuk and Baloo</w:t>
      </w:r>
      <w:r>
        <w:br/>
      </w:r>
      <w:r>
        <w:rPr>
          <w:rStyle w:val="VerbatimChar"/>
        </w:rPr>
        <w:t xml:space="preserve">* Problems with Current Solutions</w:t>
      </w:r>
      <w:r>
        <w:br/>
      </w:r>
      <w:r>
        <w:rPr>
          <w:rStyle w:val="VerbatimChar"/>
        </w:rPr>
        <w:t xml:space="preserve">    * Falling into the Complexity Trap</w:t>
      </w:r>
      <w:r>
        <w:br/>
      </w:r>
      <w:r>
        <w:rPr>
          <w:rStyle w:val="VerbatimChar"/>
        </w:rPr>
        <w:t xml:space="preserve">        * Applying Semantic Web Standards to the Desktop</w:t>
      </w:r>
      <w:r>
        <w:br/>
      </w:r>
      <w:r>
        <w:rPr>
          <w:rStyle w:val="VerbatimChar"/>
        </w:rPr>
        <w:t xml:space="preserve">        many projects failed because they tried to build the entire complexity of the semantic web for personal knowledgge graphs, which is not really feasible or sustainable, see e.g. https://www.gnu.org/software/gnowsys/</w:t>
      </w:r>
      <w:r>
        <w:br/>
      </w:r>
      <w:r>
        <w:rPr>
          <w:rStyle w:val="VerbatimChar"/>
        </w:rPr>
        <w:t xml:space="preserve">        * Leaky Abstractions: Missing Usability</w:t>
      </w:r>
      <w:r>
        <w:br/>
      </w:r>
      <w:r>
        <w:rPr>
          <w:rStyle w:val="VerbatimChar"/>
        </w:rPr>
        <w:t xml:space="preserve">    * Neglecting the Performance Impact</w:t>
      </w:r>
      <w:r>
        <w:br/>
      </w:r>
      <w:r>
        <w:rPr>
          <w:rStyle w:val="VerbatimChar"/>
        </w:rPr>
        <w:t xml:space="preserve">    * Missing Query Functionality</w:t>
      </w:r>
      <w:r>
        <w:br/>
      </w:r>
      <w:r>
        <w:rPr>
          <w:rStyle w:val="VerbatimChar"/>
        </w:rPr>
        <w:t xml:space="preserve">* BeOS - The First Entity-Based Desktop</w:t>
      </w:r>
      <w:r>
        <w:br/>
      </w:r>
      <w:r>
        <w:rPr>
          <w:rStyle w:val="VerbatimChar"/>
        </w:rPr>
        <w:t xml:space="preserve">    * "GraphOS"</w:t>
      </w:r>
      <w:r>
        <w:br/>
      </w:r>
      <w:r>
        <w:rPr>
          <w:rStyle w:val="VerbatimChar"/>
        </w:rPr>
        <w:t xml:space="preserve">    * Entities, not Files</w:t>
      </w:r>
      <w:r>
        <w:br/>
      </w:r>
      <w:r>
        <w:rPr>
          <w:rStyle w:val="VerbatimChar"/>
        </w:rPr>
        <w:t xml:space="preserve">    * Universal Interoperability through Custom Attributes</w:t>
      </w:r>
      <w:r>
        <w:br/>
      </w:r>
      <w:r>
        <w:rPr>
          <w:rStyle w:val="VerbatimChar"/>
        </w:rPr>
        <w:t xml:space="preserve">    * Metadata Queries</w:t>
      </w:r>
      <w:r>
        <w:br/>
      </w:r>
      <w:r>
        <w:rPr>
          <w:rStyle w:val="VerbatimChar"/>
        </w:rPr>
        <w:t xml:space="preserve">    * already very advanced user-centric, worked well in everyday use, but failed to gain enough traction to survive</w:t>
      </w:r>
    </w:p>
    <w:bookmarkEnd w:id="26"/>
    <w:bookmarkEnd w:id="27"/>
    <w:bookmarkStart w:id="48" w:name="X3290e34828dd7663d4aaec316aa67ced6cbb7d6"/>
    <w:p>
      <w:pPr>
        <w:pStyle w:val="Heading2"/>
      </w:pPr>
      <w:r>
        <w:t xml:space="preserve">Introducing SEN - a modern minimalist user-centric approach</w:t>
      </w:r>
    </w:p>
    <w:bookmarkStart w:id="28" w:name="X2b4ec292cff56f8479ccbef6a9920c8b5d9564d"/>
    <w:p>
      <w:pPr>
        <w:pStyle w:val="Heading3"/>
      </w:pPr>
      <w:r>
        <w:t xml:space="preserve">Haiku - the Perfect Prototyping Environment</w:t>
      </w:r>
    </w:p>
    <w:p>
      <w:pPr>
        <w:numPr>
          <w:ilvl w:val="0"/>
          <w:numId w:val="1005"/>
        </w:numPr>
        <w:pStyle w:val="Compact"/>
      </w:pPr>
      <w:r>
        <w:t xml:space="preserve">short description with references</w:t>
      </w:r>
    </w:p>
    <w:p>
      <w:pPr>
        <w:numPr>
          <w:ilvl w:val="0"/>
          <w:numId w:val="1005"/>
        </w:numPr>
        <w:pStyle w:val="Compact"/>
      </w:pPr>
      <w:r>
        <w:t xml:space="preserve">A good introduction to Haiku OS and its still innovative concepts utilised by SEN can be found in (Revol, 2017).</w:t>
      </w:r>
    </w:p>
    <w:p>
      <w:pPr>
        <w:numPr>
          <w:ilvl w:val="1"/>
          <w:numId w:val="1006"/>
        </w:numPr>
        <w:pStyle w:val="Compact"/>
      </w:pPr>
      <w:r>
        <w:t xml:space="preserve">(Google, 2007) provides an insightful presentation with the Ex-CEO of Be, Inc., who created BeOS, the original</w:t>
      </w:r>
      <w:r>
        <w:t xml:space="preserve"> </w:t>
      </w:r>
      <w:r>
        <w:t xml:space="preserve">commercial OS created in 1996 after which Haiku is modelled.</w:t>
      </w:r>
    </w:p>
    <w:p>
      <w:pPr>
        <w:numPr>
          <w:ilvl w:val="0"/>
          <w:numId w:val="1005"/>
        </w:numPr>
        <w:pStyle w:val="Compact"/>
      </w:pPr>
      <w:r>
        <w:t xml:space="preserve">components used by SEN:</w:t>
      </w:r>
    </w:p>
    <w:p>
      <w:pPr>
        <w:numPr>
          <w:ilvl w:val="1"/>
          <w:numId w:val="1007"/>
        </w:numPr>
        <w:pStyle w:val="Compact"/>
      </w:pPr>
      <w:r>
        <w:t xml:space="preserve">Tracker</w:t>
      </w:r>
    </w:p>
    <w:p>
      <w:pPr>
        <w:numPr>
          <w:ilvl w:val="1"/>
          <w:numId w:val="1007"/>
        </w:numPr>
        <w:pStyle w:val="Compact"/>
      </w:pPr>
      <w:r>
        <w:t xml:space="preserve">FileTypes</w:t>
      </w:r>
    </w:p>
    <w:p>
      <w:pPr>
        <w:numPr>
          <w:ilvl w:val="0"/>
          <w:numId w:val="1005"/>
        </w:numPr>
        <w:pStyle w:val="Compact"/>
      </w:pPr>
      <w:r>
        <w:t xml:space="preserve">mapping SEN concepts</w:t>
      </w:r>
    </w:p>
    <w:p>
      <w:pPr>
        <w:numPr>
          <w:ilvl w:val="1"/>
          <w:numId w:val="1008"/>
        </w:numPr>
        <w:pStyle w:val="Compact"/>
      </w:pPr>
      <w:r>
        <w:t xml:space="preserve">File types</w:t>
      </w:r>
    </w:p>
    <w:p>
      <w:pPr>
        <w:numPr>
          <w:ilvl w:val="1"/>
          <w:numId w:val="1008"/>
        </w:numPr>
        <w:pStyle w:val="Compact"/>
      </w:pPr>
      <w:r>
        <w:t xml:space="preserve">Attributes</w:t>
      </w:r>
    </w:p>
    <w:p>
      <w:pPr>
        <w:numPr>
          <w:ilvl w:val="1"/>
          <w:numId w:val="1008"/>
        </w:numPr>
        <w:pStyle w:val="Compact"/>
      </w:pPr>
      <w:r>
        <w:t xml:space="preserve">Queries</w:t>
      </w:r>
    </w:p>
    <w:p>
      <w:pPr>
        <w:numPr>
          <w:ilvl w:val="0"/>
          <w:numId w:val="1005"/>
        </w:numPr>
        <w:pStyle w:val="Compact"/>
      </w:pPr>
      <w:r>
        <w:t xml:space="preserve">picks up concepts from BeOS for filesystem based metadata handling and search</w:t>
      </w:r>
    </w:p>
    <w:p>
      <w:pPr>
        <w:numPr>
          <w:ilvl w:val="0"/>
          <w:numId w:val="1005"/>
        </w:numPr>
        <w:pStyle w:val="Compact"/>
      </w:pPr>
      <w:r>
        <w:t xml:space="preserve">see also (Alexander Obenauer, 2021) for related concepts of a</w:t>
      </w:r>
      <w:r>
        <w:t xml:space="preserve"> </w:t>
      </w:r>
      <w:r>
        <w:t xml:space="preserve">“</w:t>
      </w:r>
      <w:r>
        <w:t xml:space="preserve">GraphOS</w:t>
      </w:r>
      <w:r>
        <w:t xml:space="preserve">”</w:t>
      </w:r>
      <w:r>
        <w:t xml:space="preserve"> </w:t>
      </w:r>
      <w:r>
        <w:t xml:space="preserve">that puts entities first</w:t>
      </w:r>
    </w:p>
    <w:bookmarkEnd w:id="28"/>
    <w:bookmarkStart w:id="29" w:name="basic-architecture"/>
    <w:p>
      <w:pPr>
        <w:pStyle w:val="Heading3"/>
      </w:pPr>
      <w:r>
        <w:t xml:space="preserve">Basic Architecture</w:t>
      </w:r>
    </w:p>
    <w:p>
      <w:pPr>
        <w:numPr>
          <w:ilvl w:val="0"/>
          <w:numId w:val="1009"/>
        </w:numPr>
        <w:pStyle w:val="Compact"/>
      </w:pPr>
      <w:r>
        <w:t xml:space="preserve">system daemon and core implementation for interacting with file system</w:t>
      </w:r>
    </w:p>
    <w:p>
      <w:pPr>
        <w:numPr>
          <w:ilvl w:val="0"/>
          <w:numId w:val="1009"/>
        </w:numPr>
        <w:pStyle w:val="Compact"/>
      </w:pPr>
      <w:r>
        <w:t xml:space="preserve">thin message-based API for integrating with applications including the standard file browser (called</w:t>
      </w:r>
      <w:r>
        <w:t xml:space="preserve"> </w:t>
      </w:r>
      <w:r>
        <w:t xml:space="preserve">“</w:t>
      </w:r>
      <w:r>
        <w:t xml:space="preserve">Tracker</w:t>
      </w:r>
      <w:r>
        <w:t xml:space="preserve">”</w:t>
      </w:r>
      <w:r>
        <w:t xml:space="preserve"> </w:t>
      </w:r>
      <w:r>
        <w:t xml:space="preserve">in Haiku)</w:t>
      </w:r>
    </w:p>
    <w:bookmarkEnd w:id="29"/>
    <w:bookmarkStart w:id="30" w:name="relations---the-missing-link"/>
    <w:p>
      <w:pPr>
        <w:pStyle w:val="Heading3"/>
      </w:pPr>
      <w:r>
        <w:t xml:space="preserve">Relations - the missing Link</w:t>
      </w:r>
    </w:p>
    <w:p>
      <w:pPr>
        <w:numPr>
          <w:ilvl w:val="0"/>
          <w:numId w:val="1010"/>
        </w:numPr>
        <w:pStyle w:val="Compact"/>
      </w:pPr>
      <w:r>
        <w:t xml:space="preserve">corner stone of the proposed solution, storing relations between files, along with relation properties, in filesystem attributes:</w:t>
      </w:r>
    </w:p>
    <w:p>
      <w:pPr>
        <w:numPr>
          <w:ilvl w:val="1"/>
          <w:numId w:val="1011"/>
        </w:numPr>
        <w:pStyle w:val="Compact"/>
      </w:pPr>
      <w:r>
        <w:rPr>
          <w:rStyle w:val="VerbatimChar"/>
        </w:rPr>
        <w:t xml:space="preserve">SEN_ID</w:t>
      </w:r>
      <w:r>
        <w:t xml:space="preserve">: unique ID (like an Object ID in document storage systems), simplified as small numbers below, but is really a UUID.</w:t>
      </w:r>
    </w:p>
    <w:p>
      <w:pPr>
        <w:numPr>
          <w:ilvl w:val="1"/>
          <w:numId w:val="1011"/>
        </w:numPr>
        <w:pStyle w:val="Compact"/>
      </w:pPr>
      <w:r>
        <w:rPr>
          <w:rStyle w:val="VerbatimChar"/>
        </w:rPr>
        <w:t xml:space="preserve">SEN_REL_TARGETS</w:t>
      </w:r>
      <w:r>
        <w:t xml:space="preserve">: comma-separated SEN_ID’s of referenced files</w:t>
      </w:r>
    </w:p>
    <w:p>
      <w:pPr>
        <w:numPr>
          <w:ilvl w:val="1"/>
          <w:numId w:val="1011"/>
        </w:numPr>
        <w:pStyle w:val="Compact"/>
      </w:pPr>
      <w:r>
        <w:rPr>
          <w:rStyle w:val="VerbatimChar"/>
        </w:rPr>
        <w:t xml:space="preserve">SEN_REL:\&lt;ID&gt;:\&lt;LABEL&gt;</w:t>
      </w:r>
      <w:r>
        <w:t xml:space="preserve">: properties of relation with label</w:t>
      </w:r>
      <w:r>
        <w:t xml:space="preserve"> </w:t>
      </w:r>
      <w:r>
        <w:t xml:space="preserve">‘</w:t>
      </w:r>
      <w:r>
        <w:t xml:space="preserve">LABEL</w:t>
      </w:r>
      <w:r>
        <w:t xml:space="preserve">’</w:t>
      </w:r>
      <w:r>
        <w:t xml:space="preserve"> </w:t>
      </w:r>
      <w:r>
        <w:t xml:space="preserve">to target with SEN_ID</w:t>
      </w:r>
      <w:r>
        <w:t xml:space="preserve"> </w:t>
      </w:r>
      <w:r>
        <w:t xml:space="preserve">‘</w:t>
      </w:r>
      <w:r>
        <w:t xml:space="preserve">ID</w:t>
      </w:r>
      <w:r>
        <w:t xml:space="preserve">’</w:t>
      </w:r>
      <w:r>
        <w:t xml:space="preserve"> </w:t>
      </w:r>
      <w:r>
        <w:t xml:space="preserve">as a key/value map (</w:t>
      </w:r>
      <w:r>
        <w:t xml:space="preserve">‘</w:t>
      </w:r>
      <w:r>
        <w:t xml:space="preserve">BMessage</w:t>
      </w:r>
      <w:r>
        <w:t xml:space="preserve">’</w:t>
      </w:r>
      <w:r>
        <w:t xml:space="preserve"> </w:t>
      </w:r>
      <w:r>
        <w:t xml:space="preserve">type in Haiku)</w:t>
      </w:r>
    </w:p>
    <w:bookmarkEnd w:id="30"/>
    <w:bookmarkStart w:id="31" w:name="queries---resolving-relations"/>
    <w:p>
      <w:pPr>
        <w:pStyle w:val="Heading3"/>
      </w:pPr>
      <w:r>
        <w:t xml:space="preserve">Queries - resolving relations</w:t>
      </w:r>
    </w:p>
    <w:p>
      <w:pPr>
        <w:numPr>
          <w:ilvl w:val="0"/>
          <w:numId w:val="1012"/>
        </w:numPr>
        <w:pStyle w:val="Compact"/>
      </w:pPr>
      <w:r>
        <w:t xml:space="preserve">Haiku natively supports queries on standard and custom filesystem attributes, so relation targets can be resolved</w:t>
      </w:r>
      <w:r>
        <w:t xml:space="preserve"> </w:t>
      </w:r>
      <w:r>
        <w:t xml:space="preserve">by simply querying for files with a</w:t>
      </w:r>
      <w:r>
        <w:t xml:space="preserve"> </w:t>
      </w:r>
      <w:r>
        <w:rPr>
          <w:rStyle w:val="VerbatimChar"/>
        </w:rPr>
        <w:t xml:space="preserve">SEN_REL_TARGETS</w:t>
      </w:r>
      <w:r>
        <w:t xml:space="preserve"> </w:t>
      </w:r>
      <w:r>
        <w:t xml:space="preserve">attribute that contains the</w:t>
      </w:r>
      <w:r>
        <w:t xml:space="preserve"> </w:t>
      </w:r>
      <w:r>
        <w:rPr>
          <w:rStyle w:val="VerbatimChar"/>
        </w:rPr>
        <w:t xml:space="preserve">SEN_ID</w:t>
      </w:r>
      <w:r>
        <w:t xml:space="preserve"> </w:t>
      </w:r>
      <w:r>
        <w:t xml:space="preserve">of the relation source.</w:t>
      </w:r>
    </w:p>
    <w:p>
      <w:pPr>
        <w:numPr>
          <w:ilvl w:val="1"/>
          <w:numId w:val="1013"/>
        </w:numPr>
        <w:pStyle w:val="Compact"/>
      </w:pPr>
      <w:r>
        <w:t xml:space="preserve">e.g. for resolving all relations of type</w:t>
      </w:r>
      <w:r>
        <w:t xml:space="preserve"> </w:t>
      </w:r>
      <w:r>
        <w:rPr>
          <w:rStyle w:val="VerbatimChar"/>
        </w:rPr>
        <w:t xml:space="preserve">contributesTo</w:t>
      </w:r>
      <w:r>
        <w:t xml:space="preserve"> </w:t>
      </w:r>
      <w:r>
        <w:t xml:space="preserve">of a file entity with</w:t>
      </w:r>
      <w:r>
        <w:t xml:space="preserve"> </w:t>
      </w:r>
      <w:r>
        <w:rPr>
          <w:rStyle w:val="VerbatimChar"/>
        </w:rPr>
        <w:t xml:space="preserve">SEN_ID</w:t>
      </w:r>
      <w:r>
        <w:t xml:space="preserve"> </w:t>
      </w:r>
      <w:r>
        <w:t xml:space="preserve">of</w:t>
      </w:r>
      <w:r>
        <w:t xml:space="preserve"> </w:t>
      </w:r>
      <w:r>
        <w:rPr>
          <w:rStyle w:val="VerbatimChar"/>
        </w:rPr>
        <w:t xml:space="preserve">0815</w:t>
      </w:r>
      <w:r>
        <w:t xml:space="preserve">, the SEN server</w:t>
      </w:r>
      <w:r>
        <w:t xml:space="preserve"> </w:t>
      </w:r>
      <w:r>
        <w:t xml:space="preserve">executes a native filesystem query using the Haiku filesystem API to find all files with a</w:t>
      </w:r>
      <w:r>
        <w:t xml:space="preserve"> </w:t>
      </w:r>
      <w:r>
        <w:rPr>
          <w:rStyle w:val="VerbatimChar"/>
        </w:rPr>
        <w:t xml:space="preserve">SEN_REL_TARGETS</w:t>
      </w:r>
      <w:r>
        <w:t xml:space="preserve"> </w:t>
      </w:r>
      <w:r>
        <w:t xml:space="preserve">attribute</w:t>
      </w:r>
      <w:r>
        <w:t xml:space="preserve"> </w:t>
      </w:r>
      <w:r>
        <w:t xml:space="preserve">containing the String</w:t>
      </w:r>
      <w:r>
        <w:t xml:space="preserve"> </w:t>
      </w:r>
      <w:r>
        <w:rPr>
          <w:rStyle w:val="VerbatimChar"/>
        </w:rPr>
        <w:t xml:space="preserve">0815</w:t>
      </w:r>
      <w:r>
        <w:t xml:space="preserve">, where multiple targets are simply comma-separated.</w:t>
      </w:r>
    </w:p>
    <w:p>
      <w:pPr>
        <w:numPr>
          <w:ilvl w:val="0"/>
          <w:numId w:val="1012"/>
        </w:numPr>
        <w:pStyle w:val="Compact"/>
      </w:pPr>
      <w:r>
        <w:t xml:space="preserve">There is also a simple Query UI that allows users to enter queries through a search field and specify various options</w:t>
      </w:r>
      <w:r>
        <w:t xml:space="preserve"> </w:t>
      </w:r>
      <w:r>
        <w:t xml:space="preserve">to narrow down the query.</w:t>
      </w:r>
    </w:p>
    <w:p>
      <w:pPr>
        <w:numPr>
          <w:ilvl w:val="0"/>
          <w:numId w:val="1012"/>
        </w:numPr>
        <w:pStyle w:val="Compact"/>
      </w:pPr>
      <w:r>
        <w:t xml:space="preserve">For better performance, attributes need to be indexed, so they can be found through queries.</w:t>
      </w:r>
    </w:p>
    <w:p>
      <w:pPr>
        <w:numPr>
          <w:ilvl w:val="1"/>
          <w:numId w:val="1014"/>
        </w:numPr>
        <w:pStyle w:val="Compact"/>
      </w:pPr>
      <w:r>
        <w:t xml:space="preserve">SEN only indices the</w:t>
      </w:r>
      <w:r>
        <w:t xml:space="preserve"> </w:t>
      </w:r>
      <w:r>
        <w:rPr>
          <w:rStyle w:val="VerbatimChar"/>
        </w:rPr>
        <w:t xml:space="preserve">SEN_ID</w:t>
      </w:r>
      <w:r>
        <w:t xml:space="preserve"> </w:t>
      </w:r>
      <w:r>
        <w:t xml:space="preserve">and</w:t>
      </w:r>
      <w:r>
        <w:t xml:space="preserve"> </w:t>
      </w:r>
      <w:r>
        <w:rPr>
          <w:rStyle w:val="VerbatimChar"/>
        </w:rPr>
        <w:t xml:space="preserve">SEN_TARGETS</w:t>
      </w:r>
      <w:r>
        <w:t xml:space="preserve"> </w:t>
      </w:r>
      <w:r>
        <w:t xml:space="preserve">field, but not attributes holding relation properties, to not</w:t>
      </w:r>
      <w:r>
        <w:t xml:space="preserve"> </w:t>
      </w:r>
      <w:r>
        <w:t xml:space="preserve">blow up the filesystem index more than absolutely necessary.</w:t>
      </w:r>
    </w:p>
    <w:p>
      <w:pPr>
        <w:numPr>
          <w:ilvl w:val="1"/>
          <w:numId w:val="1014"/>
        </w:numPr>
        <w:pStyle w:val="Compact"/>
      </w:pPr>
      <w:r>
        <w:t xml:space="preserve">This means that querying for relation properties is not directly supported by using filesystem queries (which will only</w:t>
      </w:r>
      <w:r>
        <w:t xml:space="preserve"> </w:t>
      </w:r>
      <w:r>
        <w:t xml:space="preserve">return matching relation targets regardless of their properties), but can be provided by the SEN API, filtering</w:t>
      </w:r>
      <w:r>
        <w:t xml:space="preserve"> </w:t>
      </w:r>
      <w:r>
        <w:t xml:space="preserve">property attributes of relation targets returned by the native query.</w:t>
      </w:r>
      <w:r>
        <w:t xml:space="preserve"> </w:t>
      </w:r>
      <w:r>
        <w:t xml:space="preserve">While this introduces a slight performance impact, it is an acceptable and deliberate compromise, as this is not a</w:t>
      </w:r>
      <w:r>
        <w:t xml:space="preserve"> </w:t>
      </w:r>
      <w:r>
        <w:t xml:space="preserve">primary use case and should still be sufficiently fast for a fluid user experience (which is ensured by using an</w:t>
      </w:r>
      <w:r>
        <w:t xml:space="preserve"> </w:t>
      </w:r>
      <w:r>
        <w:t xml:space="preserve">efficient naming scheme and structure for attribute values, as detailed below).</w:t>
      </w:r>
    </w:p>
    <w:bookmarkEnd w:id="31"/>
    <w:bookmarkStart w:id="32" w:name="X30d304d418c3d877584cf7cfe38b0da65396fcb"/>
    <w:p>
      <w:pPr>
        <w:pStyle w:val="Heading3"/>
      </w:pPr>
      <w:r>
        <w:t xml:space="preserve">Mapping SEN’s conceptual model to OS and desktop concepts</w:t>
      </w:r>
    </w:p>
    <w:p>
      <w:pPr>
        <w:numPr>
          <w:ilvl w:val="0"/>
          <w:numId w:val="1015"/>
        </w:numPr>
        <w:pStyle w:val="Compact"/>
      </w:pPr>
      <w:r>
        <w:t xml:space="preserve">SEN realizes a simple form of ontologies through only using file system semantics and the OS filesystem API, adding</w:t>
      </w:r>
      <w:r>
        <w:t xml:space="preserve"> </w:t>
      </w:r>
      <w:r>
        <w:t xml:space="preserve">support for configuration, management and navigation of relations with a custom API on top.</w:t>
      </w:r>
    </w:p>
    <w:p>
      <w:pPr>
        <w:numPr>
          <w:ilvl w:val="0"/>
          <w:numId w:val="1015"/>
        </w:numPr>
        <w:pStyle w:val="Compact"/>
      </w:pPr>
      <w:r>
        <w:rPr>
          <w:iCs/>
          <w:i/>
        </w:rPr>
        <w:t xml:space="preserve">Ontologies</w:t>
      </w:r>
      <w:r>
        <w:t xml:space="preserve"> </w:t>
      </w:r>
      <w:r>
        <w:t xml:space="preserve">in SEN are comprised of:</w:t>
      </w:r>
    </w:p>
    <w:p>
      <w:pPr>
        <w:numPr>
          <w:ilvl w:val="1"/>
          <w:numId w:val="1016"/>
        </w:numPr>
        <w:pStyle w:val="Compact"/>
      </w:pPr>
      <w:r>
        <w:rPr>
          <w:iCs/>
          <w:i/>
        </w:rPr>
        <w:t xml:space="preserve">Entities</w:t>
      </w:r>
      <w:r>
        <w:t xml:space="preserve"> </w:t>
      </w:r>
      <w:r>
        <w:t xml:space="preserve">and their</w:t>
      </w:r>
      <w:r>
        <w:t xml:space="preserve"> </w:t>
      </w:r>
      <w:r>
        <w:rPr>
          <w:iCs/>
          <w:i/>
        </w:rPr>
        <w:t xml:space="preserve">attributes</w:t>
      </w:r>
      <w:r>
        <w:t xml:space="preserve"> </w:t>
      </w:r>
      <w:r>
        <w:t xml:space="preserve">are defined through file types and their properties</w:t>
      </w:r>
    </w:p>
    <w:p>
      <w:pPr>
        <w:numPr>
          <w:ilvl w:val="2"/>
          <w:numId w:val="1017"/>
        </w:numPr>
        <w:pStyle w:val="Compact"/>
      </w:pPr>
      <w:r>
        <w:t xml:space="preserve">Configuration is already handled through a well-defined OS file attribute</w:t>
      </w:r>
      <w:r>
        <w:t xml:space="preserve"> </w:t>
      </w:r>
      <w:r>
        <w:rPr>
          <w:rStyle w:val="VerbatimChar"/>
        </w:rPr>
        <w:t xml:space="preserve">BEOS:TYPE</w:t>
      </w:r>
      <w:r>
        <w:t xml:space="preserve"> </w:t>
      </w:r>
      <w:r>
        <w:t xml:space="preserve">and a user-facing</w:t>
      </w:r>
      <w:r>
        <w:t xml:space="preserve"> </w:t>
      </w:r>
      <w:r>
        <w:t xml:space="preserve">settings application</w:t>
      </w:r>
    </w:p>
    <w:p>
      <w:pPr>
        <w:numPr>
          <w:ilvl w:val="2"/>
          <w:numId w:val="1017"/>
        </w:numPr>
        <w:pStyle w:val="Compact"/>
      </w:pPr>
      <w:r>
        <w:t xml:space="preserve">The OS natively uses standard MIME types (MIME Types (IANA Media Types), 2022) for identifying the file types, as</w:t>
      </w:r>
      <w:r>
        <w:t xml:space="preserve"> </w:t>
      </w:r>
      <w:r>
        <w:t xml:space="preserve">described in Humdinger, B. (2009b).</w:t>
      </w:r>
    </w:p>
    <w:p>
      <w:pPr>
        <w:numPr>
          <w:ilvl w:val="2"/>
          <w:numId w:val="1017"/>
        </w:numPr>
        <w:pStyle w:val="Compact"/>
      </w:pPr>
      <w:r>
        <w:t xml:space="preserve">File name extensions as used in other operating systems are purely optional in Haiku, as the OS uses a MIME database</w:t>
      </w:r>
      <w:r>
        <w:t xml:space="preserve"> </w:t>
      </w:r>
      <w:r>
        <w:t xml:space="preserve">and checks the file’s type attribute for a match.</w:t>
      </w:r>
    </w:p>
    <w:p>
      <w:pPr>
        <w:numPr>
          <w:ilvl w:val="2"/>
          <w:numId w:val="1017"/>
        </w:numPr>
        <w:pStyle w:val="Compact"/>
      </w:pPr>
      <w:r>
        <w:t xml:space="preserve">The file type is detected by inspecting the file itself, using MIME type sniffing, e.g. parsing magic byes.</w:t>
      </w:r>
      <w:r>
        <w:t xml:space="preserve"> </w:t>
      </w:r>
      <w:r>
        <w:t xml:space="preserve">Extensions are only a fallback, if all else fails.</w:t>
      </w:r>
    </w:p>
    <w:p>
      <w:pPr>
        <w:numPr>
          <w:ilvl w:val="2"/>
          <w:numId w:val="1017"/>
        </w:numPr>
        <w:pStyle w:val="Compact"/>
      </w:pPr>
      <w:r>
        <w:t xml:space="preserve">File attributes map to our Entity properties, see Humdinger, B. (2009a) for details and illustrations on how</w:t>
      </w:r>
      <w:r>
        <w:t xml:space="preserve"> </w:t>
      </w:r>
      <w:r>
        <w:t xml:space="preserve">this is realised in Haiku.</w:t>
      </w:r>
    </w:p>
    <w:p>
      <w:pPr>
        <w:numPr>
          <w:ilvl w:val="2"/>
          <w:numId w:val="1017"/>
        </w:numPr>
        <w:pStyle w:val="Compact"/>
      </w:pPr>
      <w:r>
        <w:t xml:space="preserve">(Melnikov, 2022) defines all officially registered MIME types, which provide a wide variety of media types</w:t>
      </w:r>
      <w:r>
        <w:t xml:space="preserve"> </w:t>
      </w:r>
      <w:r>
        <w:t xml:space="preserve">(and hence entity classes), but for desktop use, custom entity types can be defined as valid MIME types using the</w:t>
      </w:r>
      <w:r>
        <w:t xml:space="preserve"> </w:t>
      </w:r>
      <w:r>
        <w:rPr>
          <w:rStyle w:val="VerbatimChar"/>
        </w:rPr>
        <w:t xml:space="preserve">application/vnd.</w:t>
      </w:r>
      <w:r>
        <w:t xml:space="preserve"> </w:t>
      </w:r>
      <w:r>
        <w:t xml:space="preserve">namespace.</w:t>
      </w:r>
    </w:p>
    <w:p>
      <w:pPr>
        <w:numPr>
          <w:ilvl w:val="1"/>
          <w:numId w:val="1016"/>
        </w:numPr>
        <w:pStyle w:val="Compact"/>
      </w:pPr>
      <w:r>
        <w:rPr>
          <w:iCs/>
          <w:i/>
        </w:rPr>
        <w:t xml:space="preserve">Relations</w:t>
      </w:r>
      <w:r>
        <w:t xml:space="preserve"> </w:t>
      </w:r>
      <w:r>
        <w:t xml:space="preserve">and their properties are not natively supported, so SEN uses a separate configuration to manage relations</w:t>
      </w:r>
      <w:r>
        <w:t xml:space="preserve"> </w:t>
      </w:r>
      <w:r>
        <w:t xml:space="preserve">and links them to Entities by storing MIME-types for relation source and target entities, as well as</w:t>
      </w:r>
      <w:r>
        <w:t xml:space="preserve"> </w:t>
      </w:r>
      <w:r>
        <w:t xml:space="preserve">default relation properties (custom properties could be added to the configuration or even individual relations, but</w:t>
      </w:r>
      <w:r>
        <w:t xml:space="preserve"> </w:t>
      </w:r>
      <w:r>
        <w:t xml:space="preserve">users should be encouraged to adhere to standard properties for ease of use and consistency).</w:t>
      </w:r>
    </w:p>
    <w:p>
      <w:pPr>
        <w:numPr>
          <w:ilvl w:val="0"/>
          <w:numId w:val="1015"/>
        </w:numPr>
        <w:pStyle w:val="Compact"/>
      </w:pPr>
      <w:r>
        <w:t xml:space="preserve">SEN provides an API to filter suitable relations based on the source file type and relation configuration.</w:t>
      </w:r>
    </w:p>
    <w:p>
      <w:pPr>
        <w:numPr>
          <w:ilvl w:val="0"/>
          <w:numId w:val="1015"/>
        </w:numPr>
        <w:pStyle w:val="Compact"/>
      </w:pPr>
      <w:r>
        <w:t xml:space="preserve">Applications use this API to provide a way for users to specify meaningful relations on files, and to display relations</w:t>
      </w:r>
      <w:r>
        <w:t xml:space="preserve"> </w:t>
      </w:r>
      <w:r>
        <w:t xml:space="preserve">in a meaningful way.</w:t>
      </w:r>
    </w:p>
    <w:p>
      <w:pPr>
        <w:numPr>
          <w:ilvl w:val="1"/>
          <w:numId w:val="1018"/>
        </w:numPr>
        <w:pStyle w:val="Compact"/>
      </w:pPr>
      <w:r>
        <w:t xml:space="preserve">e.g., an extended version of Tracker uses the SEN API to resolve relations for a particular file and display them,</w:t>
      </w:r>
      <w:r>
        <w:t xml:space="preserve"> </w:t>
      </w:r>
      <w:r>
        <w:t xml:space="preserve">along with their properties, in a menu or separate window.</w:t>
      </w:r>
    </w:p>
    <w:p>
      <w:pPr>
        <w:numPr>
          <w:ilvl w:val="1"/>
          <w:numId w:val="1018"/>
        </w:numPr>
        <w:pStyle w:val="Compact"/>
      </w:pPr>
      <w:r>
        <w:t xml:space="preserve">an extended text editor may use the SEN API to query for related content and references</w:t>
      </w:r>
    </w:p>
    <w:p>
      <w:pPr>
        <w:numPr>
          <w:ilvl w:val="2"/>
          <w:numId w:val="1019"/>
        </w:numPr>
        <w:pStyle w:val="Compact"/>
      </w:pPr>
      <w:r>
        <w:t xml:space="preserve">e.g., self-references (like sections in a chapter or methods in source code)</w:t>
      </w:r>
    </w:p>
    <w:p>
      <w:pPr>
        <w:numPr>
          <w:ilvl w:val="2"/>
          <w:numId w:val="1019"/>
        </w:numPr>
        <w:pStyle w:val="Compact"/>
      </w:pPr>
      <w:r>
        <w:t xml:space="preserve">references to other text files, people, locations, concepts or media sources (like books, movies, or songs).</w:t>
      </w:r>
    </w:p>
    <w:bookmarkEnd w:id="32"/>
    <w:bookmarkStart w:id="37" w:name="example-pkg-books-authors-and-publishers"/>
    <w:p>
      <w:pPr>
        <w:pStyle w:val="Heading3"/>
      </w:pPr>
      <w:r>
        <w:t xml:space="preserve">Example PKG: Books, Authors and Publishers</w:t>
      </w:r>
    </w:p>
    <w:p>
      <w:pPr>
        <w:numPr>
          <w:ilvl w:val="0"/>
          <w:numId w:val="1020"/>
        </w:numPr>
        <w:pStyle w:val="Compact"/>
      </w:pPr>
      <w:r>
        <w:t xml:space="preserve">simple graph from 3 entities:</w:t>
      </w:r>
      <w:r>
        <w:t xml:space="preserve"> </w:t>
      </w:r>
      <w:r>
        <w:rPr>
          <w:iCs/>
          <w:i/>
        </w:rPr>
        <w:t xml:space="preserve">Book</w:t>
      </w:r>
      <w:r>
        <w:t xml:space="preserve">,</w:t>
      </w:r>
      <w:r>
        <w:t xml:space="preserve"> </w:t>
      </w:r>
      <w:r>
        <w:rPr>
          <w:iCs/>
          <w:i/>
        </w:rPr>
        <w:t xml:space="preserve">Author</w:t>
      </w:r>
      <w:r>
        <w:t xml:space="preserve"> </w:t>
      </w:r>
      <w:r>
        <w:t xml:space="preserve">and</w:t>
      </w:r>
      <w:r>
        <w:t xml:space="preserve"> </w:t>
      </w:r>
      <w:r>
        <w:rPr>
          <w:iCs/>
          <w:i/>
        </w:rPr>
        <w:t xml:space="preserve">Publisher</w:t>
      </w:r>
    </w:p>
    <w:p>
      <w:pPr>
        <w:numPr>
          <w:ilvl w:val="0"/>
          <w:numId w:val="1020"/>
        </w:numPr>
        <w:pStyle w:val="Compact"/>
      </w:pPr>
      <w:r>
        <w:t xml:space="preserve">the</w:t>
      </w:r>
      <w:r>
        <w:t xml:space="preserve"> </w:t>
      </w:r>
      <w:r>
        <w:rPr>
          <w:iCs/>
          <w:i/>
        </w:rPr>
        <w:t xml:space="preserve">Author</w:t>
      </w:r>
      <w:r>
        <w:t xml:space="preserve"> </w:t>
      </w:r>
      <w:r>
        <w:t xml:space="preserve">writes a</w:t>
      </w:r>
      <w:r>
        <w:t xml:space="preserve"> </w:t>
      </w:r>
      <w:r>
        <w:rPr>
          <w:iCs/>
          <w:i/>
        </w:rPr>
        <w:t xml:space="preserve">Book</w:t>
      </w:r>
      <w:r>
        <w:t xml:space="preserve"> </w:t>
      </w:r>
      <w:r>
        <w:t xml:space="preserve">that is published by a</w:t>
      </w:r>
      <w:r>
        <w:t xml:space="preserve"> </w:t>
      </w:r>
      <w:r>
        <w:rPr>
          <w:iCs/>
          <w:i/>
        </w:rPr>
        <w:t xml:space="preserve">Publisher</w:t>
      </w:r>
      <w:r>
        <w:t xml:space="preserve"> </w:t>
      </w:r>
      <w:r>
        <w:t xml:space="preserve">who pays the</w:t>
      </w:r>
      <w:r>
        <w:t xml:space="preserve"> </w:t>
      </w:r>
      <w:r>
        <w:rPr>
          <w:iCs/>
          <w:i/>
        </w:rPr>
        <w:t xml:space="preserve">Author</w:t>
      </w:r>
      <w:r>
        <w:t xml:space="preserve">.</w:t>
      </w:r>
    </w:p>
    <w:p>
      <w:pPr>
        <w:numPr>
          <w:ilvl w:val="0"/>
          <w:numId w:val="1020"/>
        </w:numPr>
        <w:pStyle w:val="Compact"/>
      </w:pPr>
      <w:r>
        <w:t xml:space="preserve">details about the relations (like date of publication, or amount of payment) are modelled as relationship attributes.</w:t>
      </w:r>
    </w:p>
    <w:p>
      <w:pPr>
        <w:numPr>
          <w:ilvl w:val="0"/>
          <w:numId w:val="1020"/>
        </w:numPr>
        <w:pStyle w:val="Compact"/>
      </w:pPr>
      <w:r>
        <w:t xml:space="preserve">relation properties are stored in file attributes, prepended by the target ID, because properties are unique to a specific</w:t>
      </w:r>
      <w:r>
        <w:t xml:space="preserve"> </w:t>
      </w:r>
      <w:r>
        <w:t xml:space="preserve">relation.</w:t>
      </w:r>
    </w:p>
    <w:p>
      <w:pPr>
        <w:numPr>
          <w:ilvl w:val="1"/>
          <w:numId w:val="1021"/>
        </w:numPr>
        <w:pStyle w:val="Compact"/>
      </w:pPr>
      <w:r>
        <w:t xml:space="preserve">the naming scheme used,</w:t>
      </w:r>
      <w:r>
        <w:t xml:space="preserve"> </w:t>
      </w:r>
      <w:r>
        <w:rPr>
          <w:rStyle w:val="VerbatimChar"/>
        </w:rPr>
        <w:t xml:space="preserve">SEN_REL:&lt;target ID&gt;:relation name</w:t>
      </w:r>
      <w:r>
        <w:t xml:space="preserve">) allows for easy and fast detection of SEN relation properties</w:t>
      </w:r>
    </w:p>
    <w:p>
      <w:pPr>
        <w:numPr>
          <w:ilvl w:val="1"/>
          <w:numId w:val="1021"/>
        </w:numPr>
        <w:pStyle w:val="Compact"/>
      </w:pPr>
      <w:r>
        <w:t xml:space="preserve">properties themselves are stored as key/value pairs (using a</w:t>
      </w:r>
      <w:r>
        <w:t xml:space="preserve"> </w:t>
      </w:r>
      <w:r>
        <w:rPr>
          <w:rStyle w:val="VerbatimChar"/>
        </w:rPr>
        <w:t xml:space="preserve">BMessage</w:t>
      </w:r>
      <w:r>
        <w:t xml:space="preserve">, which is basically a hash map, and which</w:t>
      </w:r>
      <w:r>
        <w:t xml:space="preserve"> </w:t>
      </w:r>
      <w:r>
        <w:t xml:space="preserve">can be stored in and retrieved from file system attribute values by the native API, see (Haiku, 2022))</w:t>
      </w:r>
    </w:p>
    <w:p>
      <w:pPr>
        <w:numPr>
          <w:ilvl w:val="1"/>
          <w:numId w:val="1021"/>
        </w:numPr>
        <w:pStyle w:val="Compact"/>
      </w:pPr>
      <w:r>
        <w:t xml:space="preserve">if a relation to a particular target has multiple properties of the same name, e.g. references to several locations</w:t>
      </w:r>
      <w:r>
        <w:t xml:space="preserve"> </w:t>
      </w:r>
      <w:r>
        <w:t xml:space="preserve">in the same book, they are grouped and stored as a list, which is also supported natively by</w:t>
      </w:r>
      <w:r>
        <w:t xml:space="preserve"> </w:t>
      </w:r>
      <w:r>
        <w:rPr>
          <w:rStyle w:val="VerbatimChar"/>
        </w:rPr>
        <w:t xml:space="preserve">BMessage</w:t>
      </w:r>
      <w:r>
        <w:t xml:space="preserve"> </w:t>
      </w:r>
      <w:r>
        <w:t xml:space="preserve">objects.</w:t>
      </w:r>
    </w:p>
    <w:p>
      <w:pPr>
        <w:pStyle w:val="CaptionedFigure"/>
      </w:pPr>
      <w:r>
        <w:drawing>
          <wp:inline>
            <wp:extent cx="5334000" cy="2770203"/>
            <wp:effectExtent b="0" l="0" r="0" t="0"/>
            <wp:docPr descr="Book Graph" title="a simple authoring graph" id="34" name="Picture"/>
            <a:graphic>
              <a:graphicData uri="http://schemas.openxmlformats.org/drawingml/2006/picture">
                <pic:pic>
                  <pic:nvPicPr>
                    <pic:cNvPr descr="images/book-graph.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5334000" cy="2770203"/>
                    </a:xfrm>
                    <a:prstGeom prst="rect">
                      <a:avLst/>
                    </a:prstGeom>
                    <a:noFill/>
                    <a:ln w="9525">
                      <a:noFill/>
                      <a:headEnd/>
                      <a:tailEnd/>
                    </a:ln>
                  </pic:spPr>
                </pic:pic>
              </a:graphicData>
            </a:graphic>
          </wp:inline>
        </w:drawing>
      </w:r>
    </w:p>
    <w:p>
      <w:pPr>
        <w:pStyle w:val="ImageCaption"/>
      </w:pPr>
      <w:r>
        <w:t xml:space="preserve">Book Graph</w:t>
      </w:r>
    </w:p>
    <w:p>
      <w:pPr>
        <w:numPr>
          <w:ilvl w:val="0"/>
          <w:numId w:val="1022"/>
        </w:numPr>
        <w:pStyle w:val="Compact"/>
      </w:pPr>
      <w:r>
        <w:t xml:space="preserve">In this example, a book chapter is stored in a file named</w:t>
      </w:r>
      <w:r>
        <w:t xml:space="preserve"> </w:t>
      </w:r>
      <w:r>
        <w:t xml:space="preserve">“</w:t>
      </w:r>
      <w:r>
        <w:t xml:space="preserve">Book of SEN.md</w:t>
      </w:r>
      <w:r>
        <w:t xml:space="preserve">”</w:t>
      </w:r>
      <w:r>
        <w:t xml:space="preserve">.</w:t>
      </w:r>
    </w:p>
    <w:p>
      <w:pPr>
        <w:numPr>
          <w:ilvl w:val="0"/>
          <w:numId w:val="1022"/>
        </w:numPr>
        <w:pStyle w:val="Compact"/>
      </w:pPr>
      <w:r>
        <w:t xml:space="preserve">The file is of type</w:t>
      </w:r>
      <w:r>
        <w:t xml:space="preserve"> </w:t>
      </w:r>
      <w:r>
        <w:rPr>
          <w:rStyle w:val="VerbatimChar"/>
        </w:rPr>
        <w:t xml:space="preserve">text file</w:t>
      </w:r>
      <w:r>
        <w:t xml:space="preserve"> </w:t>
      </w:r>
      <w:r>
        <w:t xml:space="preserve">with MIME-type</w:t>
      </w:r>
      <w:r>
        <w:t xml:space="preserve"> </w:t>
      </w:r>
      <w:r>
        <w:rPr>
          <w:rStyle w:val="VerbatimChar"/>
        </w:rPr>
        <w:t xml:space="preserve">text/markdown</w:t>
      </w:r>
      <w:r>
        <w:t xml:space="preserve">, which represents a</w:t>
      </w:r>
      <w:r>
        <w:t xml:space="preserve"> </w:t>
      </w:r>
      <w:r>
        <w:rPr>
          <w:iCs/>
          <w:i/>
        </w:rPr>
        <w:t xml:space="preserve">Note</w:t>
      </w:r>
      <w:r>
        <w:t xml:space="preserve"> </w:t>
      </w:r>
      <w:r>
        <w:t xml:space="preserve">entity.</w:t>
      </w:r>
    </w:p>
    <w:p>
      <w:pPr>
        <w:numPr>
          <w:ilvl w:val="0"/>
          <w:numId w:val="1022"/>
        </w:numPr>
        <w:pStyle w:val="Compact"/>
      </w:pPr>
      <w:r>
        <w:t xml:space="preserve">For this file type, SEN has registered a relation</w:t>
      </w:r>
      <w:r>
        <w:t xml:space="preserve"> </w:t>
      </w:r>
      <w:r>
        <w:rPr>
          <w:rStyle w:val="VerbatimChar"/>
        </w:rPr>
        <w:t xml:space="preserve">authoredBy</w:t>
      </w:r>
      <w:r>
        <w:t xml:space="preserve"> </w:t>
      </w:r>
      <w:r>
        <w:t xml:space="preserve">with property</w:t>
      </w:r>
      <w:r>
        <w:t xml:space="preserve"> </w:t>
      </w:r>
      <w:r>
        <w:rPr>
          <w:rStyle w:val="VerbatimChar"/>
        </w:rPr>
        <w:t xml:space="preserve">role</w:t>
      </w:r>
      <w:r>
        <w:t xml:space="preserve">:</w:t>
      </w:r>
    </w:p>
    <w:tbl>
      <w:tblPr>
        <w:tblStyle w:val="Table"/>
        <w:tblW w:type="pct" w:w="5000"/>
        <w:tblLook w:firstRow="1" w:lastRow="0" w:firstColumn="0" w:lastColumn="0" w:noHBand="0" w:noVBand="0" w:val="0020"/>
      </w:tblPr>
      <w:tblGrid>
        <w:gridCol w:w="1085"/>
        <w:gridCol w:w="510"/>
        <w:gridCol w:w="1085"/>
        <w:gridCol w:w="1596"/>
        <w:gridCol w:w="1660"/>
        <w:gridCol w:w="1980"/>
      </w:tblGrid>
      <w:tr>
        <w:trPr>
          <w:tblHeader w:val="true"/>
        </w:trPr>
        <w:tc>
          <w:tcPr/>
          <w:p>
            <w:pPr>
              <w:pStyle w:val="Compact"/>
              <w:jc w:val="left"/>
            </w:pPr>
            <w:r>
              <w:t xml:space="preserve">BEOS:TYPE</w:t>
            </w:r>
          </w:p>
        </w:tc>
        <w:tc>
          <w:tcPr/>
          <w:p>
            <w:pPr>
              <w:pStyle w:val="Compact"/>
              <w:jc w:val="left"/>
            </w:pPr>
            <w:r>
              <w:t xml:space="preserve">SEN_ID</w:t>
            </w:r>
          </w:p>
        </w:tc>
        <w:tc>
          <w:tcPr/>
          <w:p>
            <w:pPr>
              <w:pStyle w:val="Compact"/>
              <w:jc w:val="left"/>
            </w:pPr>
            <w:r>
              <w:t xml:space="preserve">SEN_REL_TARGETS</w:t>
            </w:r>
          </w:p>
        </w:tc>
        <w:tc>
          <w:tcPr/>
          <w:p>
            <w:pPr>
              <w:pStyle w:val="Compact"/>
              <w:jc w:val="left"/>
            </w:pPr>
            <w:r>
              <w:t xml:space="preserve">SEN_REL:0815:authoredBy</w:t>
            </w:r>
          </w:p>
        </w:tc>
        <w:tc>
          <w:tcPr/>
          <w:p>
            <w:pPr>
              <w:pStyle w:val="Compact"/>
              <w:jc w:val="left"/>
            </w:pPr>
            <w:r>
              <w:t xml:space="preserve">SEN_REL:4711:publishedBy</w:t>
            </w:r>
          </w:p>
        </w:tc>
        <w:tc>
          <w:tcPr/>
          <w:p>
            <w:pPr>
              <w:pStyle w:val="Compact"/>
              <w:jc w:val="left"/>
            </w:pPr>
            <w:r>
              <w:t xml:space="preserve">(standard file attributes)…</w:t>
            </w:r>
          </w:p>
        </w:tc>
      </w:tr>
      <w:tr>
        <w:tc>
          <w:tcPr/>
          <w:p>
            <w:pPr>
              <w:pStyle w:val="Compact"/>
              <w:jc w:val="left"/>
            </w:pPr>
            <w:r>
              <w:rPr>
                <w:rStyle w:val="VerbatimChar"/>
              </w:rPr>
              <w:t xml:space="preserve">text/markdown</w:t>
            </w:r>
          </w:p>
        </w:tc>
        <w:tc>
          <w:tcPr/>
          <w:p>
            <w:pPr>
              <w:pStyle w:val="Compact"/>
              <w:jc w:val="left"/>
            </w:pPr>
            <w:r>
              <w:rPr>
                <w:rStyle w:val="VerbatimChar"/>
              </w:rPr>
              <w:t xml:space="preserve">123</w:t>
            </w:r>
          </w:p>
        </w:tc>
        <w:tc>
          <w:tcPr/>
          <w:p>
            <w:pPr>
              <w:pStyle w:val="Compact"/>
              <w:jc w:val="left"/>
            </w:pPr>
            <w:r>
              <w:rPr>
                <w:rStyle w:val="VerbatimChar"/>
              </w:rPr>
              <w:t xml:space="preserve">0815,4711</w:t>
            </w:r>
          </w:p>
        </w:tc>
        <w:tc>
          <w:tcPr/>
          <w:p>
            <w:pPr>
              <w:pStyle w:val="Compact"/>
              <w:jc w:val="left"/>
            </w:pPr>
            <w:r>
              <w:rPr>
                <w:rStyle w:val="VerbatimChar"/>
              </w:rPr>
              <w:t xml:space="preserve">role:author</w:t>
            </w:r>
          </w:p>
        </w:tc>
        <w:tc>
          <w:tcPr/>
          <w:p>
            <w:pPr>
              <w:pStyle w:val="Compact"/>
              <w:jc w:val="left"/>
            </w:pPr>
            <w:r>
              <w:rPr>
                <w:rStyle w:val="VerbatimChar"/>
              </w:rPr>
              <w:t xml:space="preserve">role:publisher</w:t>
            </w:r>
          </w:p>
        </w:tc>
        <w:tc>
          <w:tcPr/>
          <w:p>
            <w:pPr>
              <w:pStyle w:val="Compact"/>
            </w:pPr>
          </w:p>
        </w:tc>
      </w:tr>
    </w:tbl>
    <w:p>
      <w:pPr>
        <w:numPr>
          <w:ilvl w:val="0"/>
          <w:numId w:val="1023"/>
        </w:numPr>
        <w:pStyle w:val="Compact"/>
      </w:pPr>
      <w:r>
        <w:t xml:space="preserve">File</w:t>
      </w:r>
      <w:r>
        <w:t xml:space="preserve"> </w:t>
      </w:r>
      <w:r>
        <w:t xml:space="preserve">“</w:t>
      </w:r>
      <w:r>
        <w:t xml:space="preserve">Gregor Rosenauer</w:t>
      </w:r>
      <w:r>
        <w:t xml:space="preserve">”</w:t>
      </w:r>
      <w:r>
        <w:t xml:space="preserve"> </w:t>
      </w:r>
      <w:r>
        <w:t xml:space="preserve">of type</w:t>
      </w:r>
      <w:r>
        <w:t xml:space="preserve"> </w:t>
      </w:r>
      <w:r>
        <w:rPr>
          <w:rStyle w:val="VerbatimChar"/>
        </w:rPr>
        <w:t xml:space="preserve">application/x-person</w:t>
      </w:r>
      <w:r>
        <w:t xml:space="preserve">, which denotes a</w:t>
      </w:r>
      <w:r>
        <w:t xml:space="preserve"> </w:t>
      </w:r>
      <w:r>
        <w:rPr>
          <w:iCs/>
          <w:i/>
        </w:rPr>
        <w:t xml:space="preserve">Person</w:t>
      </w:r>
      <w:r>
        <w:t xml:space="preserve"> </w:t>
      </w:r>
      <w:r>
        <w:t xml:space="preserve">(this is actually not a registered MIME Type</w:t>
      </w:r>
      <w:r>
        <w:t xml:space="preserve"> </w:t>
      </w:r>
      <w:r>
        <w:t xml:space="preserve">but used by the OS, however SEN could define an alias to be used, which may also contain more attributes of a Person)</w:t>
      </w:r>
    </w:p>
    <w:tbl>
      <w:tblPr>
        <w:tblStyle w:val="Table"/>
        <w:tblW w:type="pct" w:w="5000"/>
        <w:tblLook w:firstRow="1" w:lastRow="0" w:firstColumn="0" w:lastColumn="0" w:noHBand="0" w:noVBand="0" w:val="0020"/>
      </w:tblPr>
      <w:tblGrid>
        <w:gridCol w:w="1881"/>
        <w:gridCol w:w="627"/>
        <w:gridCol w:w="1333"/>
        <w:gridCol w:w="1646"/>
        <w:gridCol w:w="2430"/>
      </w:tblGrid>
      <w:tr>
        <w:trPr>
          <w:tblHeader w:val="true"/>
        </w:trPr>
        <w:tc>
          <w:tcPr/>
          <w:p>
            <w:pPr>
              <w:pStyle w:val="Compact"/>
              <w:jc w:val="left"/>
            </w:pPr>
            <w:r>
              <w:t xml:space="preserve">BEOS:TYPE</w:t>
            </w:r>
          </w:p>
        </w:tc>
        <w:tc>
          <w:tcPr/>
          <w:p>
            <w:pPr>
              <w:pStyle w:val="Compact"/>
              <w:jc w:val="left"/>
            </w:pPr>
            <w:r>
              <w:t xml:space="preserve">SEN_ID</w:t>
            </w:r>
          </w:p>
        </w:tc>
        <w:tc>
          <w:tcPr/>
          <w:p>
            <w:pPr>
              <w:pStyle w:val="Compact"/>
              <w:jc w:val="left"/>
            </w:pPr>
            <w:r>
              <w:t xml:space="preserve">SEN_REL_TARGETS</w:t>
            </w:r>
          </w:p>
        </w:tc>
        <w:tc>
          <w:tcPr/>
          <w:p>
            <w:pPr>
              <w:pStyle w:val="Compact"/>
              <w:jc w:val="left"/>
            </w:pPr>
            <w:r>
              <w:t xml:space="preserve">SEN_REL:123:authors</w:t>
            </w:r>
          </w:p>
        </w:tc>
        <w:tc>
          <w:tcPr/>
          <w:p>
            <w:pPr>
              <w:pStyle w:val="Compact"/>
              <w:jc w:val="left"/>
            </w:pPr>
            <w:r>
              <w:t xml:space="preserve">(standard file attributes)…</w:t>
            </w:r>
          </w:p>
        </w:tc>
      </w:tr>
      <w:tr>
        <w:tc>
          <w:tcPr/>
          <w:p>
            <w:pPr>
              <w:pStyle w:val="Compact"/>
              <w:jc w:val="left"/>
            </w:pPr>
            <w:r>
              <w:rPr>
                <w:rStyle w:val="VerbatimChar"/>
              </w:rPr>
              <w:t xml:space="preserve">application/x-person</w:t>
            </w:r>
          </w:p>
        </w:tc>
        <w:tc>
          <w:tcPr/>
          <w:p>
            <w:pPr>
              <w:pStyle w:val="Compact"/>
              <w:jc w:val="left"/>
            </w:pPr>
            <w:r>
              <w:rPr>
                <w:rStyle w:val="VerbatimChar"/>
              </w:rPr>
              <w:t xml:space="preserve">0815</w:t>
            </w:r>
          </w:p>
        </w:tc>
        <w:tc>
          <w:tcPr/>
          <w:p>
            <w:pPr>
              <w:pStyle w:val="Compact"/>
              <w:jc w:val="left"/>
            </w:pPr>
            <w:r>
              <w:rPr>
                <w:rStyle w:val="VerbatimChar"/>
              </w:rPr>
              <w:t xml:space="preserve">123</w:t>
            </w:r>
          </w:p>
        </w:tc>
        <w:tc>
          <w:tcPr/>
          <w:p>
            <w:pPr>
              <w:pStyle w:val="Compact"/>
              <w:jc w:val="left"/>
            </w:pPr>
            <w:r>
              <w:rPr>
                <w:rStyle w:val="VerbatimChar"/>
              </w:rPr>
              <w:t xml:space="preserve">role:author</w:t>
            </w:r>
          </w:p>
        </w:tc>
        <w:tc>
          <w:tcPr/>
          <w:p>
            <w:pPr>
              <w:pStyle w:val="Compact"/>
            </w:pPr>
          </w:p>
        </w:tc>
      </w:tr>
    </w:tbl>
    <w:p>
      <w:pPr>
        <w:numPr>
          <w:ilvl w:val="0"/>
          <w:numId w:val="1024"/>
        </w:numPr>
        <w:pStyle w:val="Compact"/>
      </w:pPr>
      <w:r>
        <w:t xml:space="preserve">File</w:t>
      </w:r>
      <w:r>
        <w:t xml:space="preserve"> </w:t>
      </w:r>
      <w:r>
        <w:t xml:space="preserve">“</w:t>
      </w:r>
      <w:r>
        <w:t xml:space="preserve">Writer’s Block</w:t>
      </w:r>
      <w:r>
        <w:t xml:space="preserve">”</w:t>
      </w:r>
      <w:r>
        <w:t xml:space="preserve"> </w:t>
      </w:r>
      <w:r>
        <w:t xml:space="preserve">of type</w:t>
      </w:r>
      <w:r>
        <w:t xml:space="preserve"> </w:t>
      </w:r>
      <w:r>
        <w:rPr>
          <w:rStyle w:val="VerbatimChar"/>
        </w:rPr>
        <w:t xml:space="preserve">application/x-person</w:t>
      </w:r>
      <w:r>
        <w:t xml:space="preserve">, which acts as a placeholder for an</w:t>
      </w:r>
      <w:r>
        <w:t xml:space="preserve"> </w:t>
      </w:r>
      <w:r>
        <w:rPr>
          <w:iCs/>
          <w:i/>
        </w:rPr>
        <w:t xml:space="preserve">Organisation</w:t>
      </w:r>
      <w:r>
        <w:t xml:space="preserve"> </w:t>
      </w:r>
      <w:r>
        <w:t xml:space="preserve">here</w:t>
      </w:r>
      <w:r>
        <w:t xml:space="preserve"> </w:t>
      </w:r>
      <w:r>
        <w:t xml:space="preserve">(for simplicity only, as there is no official MIME Type for Organisation, but since the semantics are slightly different,</w:t>
      </w:r>
      <w:r>
        <w:t xml:space="preserve"> </w:t>
      </w:r>
      <w:r>
        <w:t xml:space="preserve">e.g. in terms of employment relations, a separate type should be defined here):</w:t>
      </w:r>
    </w:p>
    <w:tbl>
      <w:tblPr>
        <w:tblStyle w:val="Table"/>
        <w:tblW w:type="pct" w:w="5000"/>
        <w:tblLook w:firstRow="1" w:lastRow="0" w:firstColumn="0" w:lastColumn="0" w:noHBand="0" w:noVBand="0" w:val="0020"/>
      </w:tblPr>
      <w:tblGrid>
        <w:gridCol w:w="1667"/>
        <w:gridCol w:w="555"/>
        <w:gridCol w:w="1181"/>
        <w:gridCol w:w="2362"/>
        <w:gridCol w:w="2153"/>
      </w:tblGrid>
      <w:tr>
        <w:trPr>
          <w:tblHeader w:val="true"/>
        </w:trPr>
        <w:tc>
          <w:tcPr/>
          <w:p>
            <w:pPr>
              <w:pStyle w:val="Compact"/>
              <w:jc w:val="left"/>
            </w:pPr>
            <w:r>
              <w:t xml:space="preserve">BEOS:TYPE</w:t>
            </w:r>
          </w:p>
        </w:tc>
        <w:tc>
          <w:tcPr/>
          <w:p>
            <w:pPr>
              <w:pStyle w:val="Compact"/>
              <w:jc w:val="left"/>
            </w:pPr>
            <w:r>
              <w:t xml:space="preserve">SEN_ID</w:t>
            </w:r>
          </w:p>
        </w:tc>
        <w:tc>
          <w:tcPr/>
          <w:p>
            <w:pPr>
              <w:pStyle w:val="Compact"/>
              <w:jc w:val="left"/>
            </w:pPr>
            <w:r>
              <w:t xml:space="preserve">SEN_REL_TARGETS</w:t>
            </w:r>
          </w:p>
        </w:tc>
        <w:tc>
          <w:tcPr/>
          <w:p>
            <w:pPr>
              <w:pStyle w:val="Compact"/>
              <w:jc w:val="left"/>
            </w:pPr>
            <w:r>
              <w:t xml:space="preserve">SEN_REL:123:publishes</w:t>
            </w:r>
          </w:p>
        </w:tc>
        <w:tc>
          <w:tcPr/>
          <w:p>
            <w:pPr>
              <w:pStyle w:val="Compact"/>
              <w:jc w:val="left"/>
            </w:pPr>
            <w:r>
              <w:t xml:space="preserve">(standard file attributes)…</w:t>
            </w:r>
          </w:p>
        </w:tc>
      </w:tr>
      <w:tr>
        <w:tc>
          <w:tcPr/>
          <w:p>
            <w:pPr>
              <w:pStyle w:val="Compact"/>
              <w:jc w:val="left"/>
            </w:pPr>
            <w:r>
              <w:rPr>
                <w:rStyle w:val="VerbatimChar"/>
              </w:rPr>
              <w:t xml:space="preserve">application/x-person</w:t>
            </w:r>
          </w:p>
        </w:tc>
        <w:tc>
          <w:tcPr/>
          <w:p>
            <w:pPr>
              <w:pStyle w:val="Compact"/>
              <w:jc w:val="left"/>
            </w:pPr>
            <w:r>
              <w:rPr>
                <w:rStyle w:val="VerbatimChar"/>
              </w:rPr>
              <w:t xml:space="preserve">4711</w:t>
            </w:r>
          </w:p>
        </w:tc>
        <w:tc>
          <w:tcPr/>
          <w:p>
            <w:pPr>
              <w:pStyle w:val="Compact"/>
              <w:jc w:val="left"/>
            </w:pPr>
            <w:r>
              <w:rPr>
                <w:rStyle w:val="VerbatimChar"/>
              </w:rPr>
              <w:t xml:space="preserve">123</w:t>
            </w:r>
          </w:p>
        </w:tc>
        <w:tc>
          <w:tcPr/>
          <w:p>
            <w:pPr>
              <w:pStyle w:val="Compact"/>
              <w:jc w:val="left"/>
            </w:pPr>
            <w:r>
              <w:rPr>
                <w:rStyle w:val="VerbatimChar"/>
              </w:rPr>
              <w:t xml:space="preserve">role:publisher,date:01/12/2022</w:t>
            </w:r>
          </w:p>
        </w:tc>
        <w:tc>
          <w:tcPr/>
          <w:p>
            <w:pPr>
              <w:pStyle w:val="Compact"/>
            </w:pPr>
          </w:p>
        </w:tc>
      </w:tr>
    </w:tbl>
    <w:p/>
    <w:tbl>
      <w:tblPr>
        <w:tblStyle w:val="Table"/>
        <w:tblW w:type="pct" w:w="5000"/>
        <w:tblLook w:firstRow="1" w:lastRow="0" w:firstColumn="0" w:lastColumn="0" w:noHBand="0" w:noVBand="0" w:val="0020"/>
      </w:tblPr>
      <w:tblGrid>
        <w:gridCol w:w="1367"/>
        <w:gridCol w:w="455"/>
        <w:gridCol w:w="968"/>
        <w:gridCol w:w="1082"/>
        <w:gridCol w:w="2279"/>
        <w:gridCol w:w="1766"/>
      </w:tblGrid>
      <w:tr>
        <w:trPr>
          <w:tblHeader w:val="true"/>
        </w:trPr>
        <w:tc>
          <w:tcPr/>
          <w:p>
            <w:pPr>
              <w:pStyle w:val="Compact"/>
              <w:jc w:val="left"/>
            </w:pPr>
            <w:r>
              <w:t xml:space="preserve">BEOS:TYPE</w:t>
            </w:r>
          </w:p>
        </w:tc>
        <w:tc>
          <w:tcPr/>
          <w:p>
            <w:pPr>
              <w:pStyle w:val="Compact"/>
              <w:jc w:val="left"/>
            </w:pPr>
            <w:r>
              <w:t xml:space="preserve">SEN_ID</w:t>
            </w:r>
          </w:p>
        </w:tc>
        <w:tc>
          <w:tcPr/>
          <w:p>
            <w:pPr>
              <w:pStyle w:val="Compact"/>
              <w:jc w:val="left"/>
            </w:pPr>
            <w:r>
              <w:t xml:space="preserve">SEN_REL_TARGETS</w:t>
            </w:r>
          </w:p>
        </w:tc>
        <w:tc>
          <w:tcPr/>
          <w:p>
            <w:pPr>
              <w:pStyle w:val="Compact"/>
              <w:jc w:val="left"/>
            </w:pPr>
            <w:r>
              <w:t xml:space="preserve">SEN_REL:123:signs</w:t>
            </w:r>
          </w:p>
        </w:tc>
        <w:tc>
          <w:tcPr/>
          <w:p>
            <w:pPr>
              <w:pStyle w:val="Compact"/>
              <w:jc w:val="left"/>
            </w:pPr>
            <w:r>
              <w:t xml:space="preserve">SEN_REL:123:pays</w:t>
            </w:r>
          </w:p>
        </w:tc>
        <w:tc>
          <w:tcPr/>
          <w:p>
            <w:pPr>
              <w:pStyle w:val="Compact"/>
              <w:jc w:val="left"/>
            </w:pPr>
            <w:r>
              <w:t xml:space="preserve">(standard file attributes)…</w:t>
            </w:r>
          </w:p>
        </w:tc>
      </w:tr>
      <w:tr>
        <w:tc>
          <w:tcPr/>
          <w:p>
            <w:pPr>
              <w:pStyle w:val="Compact"/>
              <w:jc w:val="left"/>
            </w:pPr>
            <w:r>
              <w:rPr>
                <w:rStyle w:val="VerbatimChar"/>
              </w:rPr>
              <w:t xml:space="preserve">application/x-person</w:t>
            </w:r>
          </w:p>
        </w:tc>
        <w:tc>
          <w:tcPr/>
          <w:p>
            <w:pPr>
              <w:pStyle w:val="Compact"/>
              <w:jc w:val="left"/>
            </w:pPr>
            <w:r>
              <w:rPr>
                <w:rStyle w:val="VerbatimChar"/>
              </w:rPr>
              <w:t xml:space="preserve">4711</w:t>
            </w:r>
          </w:p>
        </w:tc>
        <w:tc>
          <w:tcPr/>
          <w:p>
            <w:pPr>
              <w:pStyle w:val="Compact"/>
              <w:jc w:val="left"/>
            </w:pPr>
            <w:r>
              <w:rPr>
                <w:rStyle w:val="VerbatimChar"/>
              </w:rPr>
              <w:t xml:space="preserve">0815</w:t>
            </w:r>
          </w:p>
        </w:tc>
        <w:tc>
          <w:tcPr/>
          <w:p>
            <w:pPr>
              <w:pStyle w:val="Compact"/>
              <w:jc w:val="left"/>
            </w:pPr>
            <w:r>
              <w:rPr>
                <w:rStyle w:val="VerbatimChar"/>
              </w:rPr>
              <w:t xml:space="preserve">date:31/12/2022</w:t>
            </w:r>
          </w:p>
        </w:tc>
        <w:tc>
          <w:tcPr/>
          <w:p>
            <w:pPr>
              <w:pStyle w:val="Compact"/>
              <w:jc w:val="left"/>
            </w:pPr>
            <w:r>
              <w:rPr>
                <w:rStyle w:val="VerbatimChar"/>
              </w:rPr>
              <w:t xml:space="preserve">amount:100 EUR,targetDate:31/12/2022</w:t>
            </w:r>
          </w:p>
        </w:tc>
        <w:tc>
          <w:tcPr/>
          <w:p>
            <w:pPr>
              <w:pStyle w:val="Compact"/>
            </w:pPr>
          </w:p>
        </w:tc>
      </w:tr>
    </w:tbl>
    <w:bookmarkEnd w:id="37"/>
    <w:bookmarkStart w:id="42" w:name="example-notes-and-annotations"/>
    <w:p>
      <w:pPr>
        <w:pStyle w:val="Heading3"/>
      </w:pPr>
      <w:r>
        <w:t xml:space="preserve">Example: Notes and Annotations</w:t>
      </w:r>
    </w:p>
    <w:p>
      <w:pPr>
        <w:numPr>
          <w:ilvl w:val="0"/>
          <w:numId w:val="1025"/>
        </w:numPr>
        <w:pStyle w:val="Compact"/>
      </w:pPr>
      <w:r>
        <w:t xml:space="preserve">This example uses</w:t>
      </w:r>
      <w:r>
        <w:t xml:space="preserve"> </w:t>
      </w:r>
      <w:r>
        <w:rPr>
          <w:iCs/>
          <w:i/>
        </w:rPr>
        <w:t xml:space="preserve">Note</w:t>
      </w:r>
      <w:r>
        <w:t xml:space="preserve"> </w:t>
      </w:r>
      <w:r>
        <w:t xml:space="preserve">entities referencing textual notes and related annotations:</w:t>
      </w:r>
    </w:p>
    <w:p>
      <w:pPr>
        <w:pStyle w:val="CaptionedFigure"/>
      </w:pPr>
      <w:r>
        <w:drawing>
          <wp:inline>
            <wp:extent cx="5334000" cy="2760728"/>
            <wp:effectExtent b="0" l="0" r="0" t="0"/>
            <wp:docPr descr="Notes Graph" title="notes and annotations" id="39" name="Picture"/>
            <a:graphic>
              <a:graphicData uri="http://schemas.openxmlformats.org/drawingml/2006/picture">
                <pic:pic>
                  <pic:nvPicPr>
                    <pic:cNvPr descr="images/text-annotation.svg" id="40" name="Picture"/>
                    <pic:cNvPicPr>
                      <a:picLocks noChangeArrowheads="1" noChangeAspect="1"/>
                    </pic:cNvPicPr>
                  </pic:nvPicPr>
                  <pic:blipFill>
                    <a:blip r:embed="rId41">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334000" cy="2760728"/>
                    </a:xfrm>
                    <a:prstGeom prst="rect">
                      <a:avLst/>
                    </a:prstGeom>
                    <a:noFill/>
                    <a:ln w="9525">
                      <a:noFill/>
                      <a:headEnd/>
                      <a:tailEnd/>
                    </a:ln>
                  </pic:spPr>
                </pic:pic>
              </a:graphicData>
            </a:graphic>
          </wp:inline>
        </w:drawing>
      </w:r>
    </w:p>
    <w:p>
      <w:pPr>
        <w:pStyle w:val="ImageCaption"/>
      </w:pPr>
      <w:r>
        <w:t xml:space="preserve">Notes Graph</w:t>
      </w:r>
    </w:p>
    <w:p>
      <w:pPr>
        <w:numPr>
          <w:ilvl w:val="0"/>
          <w:numId w:val="1026"/>
        </w:numPr>
        <w:pStyle w:val="Compact"/>
      </w:pPr>
      <w:r>
        <w:t xml:space="preserve">File</w:t>
      </w:r>
      <w:r>
        <w:t xml:space="preserve"> </w:t>
      </w:r>
      <w:r>
        <w:t xml:space="preserve">“</w:t>
      </w:r>
      <w:r>
        <w:t xml:space="preserve">Lorem ipsum.txt</w:t>
      </w:r>
      <w:r>
        <w:t xml:space="preserve">”</w:t>
      </w:r>
      <w:r>
        <w:t xml:space="preserve"> </w:t>
      </w:r>
      <w:r>
        <w:t xml:space="preserve">of type</w:t>
      </w:r>
      <w:r>
        <w:t xml:space="preserve"> </w:t>
      </w:r>
      <w:r>
        <w:rPr>
          <w:rStyle w:val="VerbatimChar"/>
        </w:rPr>
        <w:t xml:space="preserve">text/markdown</w:t>
      </w:r>
      <w:r>
        <w:t xml:space="preserve"> </w:t>
      </w:r>
      <w:r>
        <w:t xml:space="preserve">(representing a</w:t>
      </w:r>
      <w:r>
        <w:t xml:space="preserve"> </w:t>
      </w:r>
      <w:r>
        <w:rPr>
          <w:iCs/>
          <w:i/>
        </w:rPr>
        <w:t xml:space="preserve">Note</w:t>
      </w:r>
      <w:r>
        <w:t xml:space="preserve"> </w:t>
      </w:r>
      <w:r>
        <w:t xml:space="preserve">entity):</w:t>
      </w:r>
    </w:p>
    <w:tbl>
      <w:tblPr>
        <w:tblStyle w:val="Table"/>
        <w:tblW w:type="pct" w:w="5000"/>
        <w:tblLook w:firstRow="1" w:lastRow="0" w:firstColumn="0" w:lastColumn="0" w:noHBand="0" w:noVBand="0" w:val="0020"/>
      </w:tblPr>
      <w:tblGrid>
        <w:gridCol w:w="1360"/>
        <w:gridCol w:w="640"/>
        <w:gridCol w:w="1360"/>
        <w:gridCol w:w="2080"/>
        <w:gridCol w:w="2480"/>
      </w:tblGrid>
      <w:tr>
        <w:trPr>
          <w:tblHeader w:val="true"/>
        </w:trPr>
        <w:tc>
          <w:tcPr/>
          <w:p>
            <w:pPr>
              <w:pStyle w:val="Compact"/>
              <w:jc w:val="left"/>
            </w:pPr>
            <w:r>
              <w:t xml:space="preserve">BEOS:TYPE</w:t>
            </w:r>
          </w:p>
        </w:tc>
        <w:tc>
          <w:tcPr/>
          <w:p>
            <w:pPr>
              <w:pStyle w:val="Compact"/>
              <w:jc w:val="left"/>
            </w:pPr>
            <w:r>
              <w:t xml:space="preserve">SEN_ID</w:t>
            </w:r>
          </w:p>
        </w:tc>
        <w:tc>
          <w:tcPr/>
          <w:p>
            <w:pPr>
              <w:pStyle w:val="Compact"/>
              <w:jc w:val="left"/>
            </w:pPr>
            <w:r>
              <w:t xml:space="preserve">SEN_REL_TARGETS</w:t>
            </w:r>
          </w:p>
        </w:tc>
        <w:tc>
          <w:tcPr/>
          <w:p>
            <w:pPr>
              <w:pStyle w:val="Compact"/>
              <w:jc w:val="left"/>
            </w:pPr>
            <w:r>
              <w:t xml:space="preserve">SEN_REL:2412:annotatedBy</w:t>
            </w:r>
          </w:p>
        </w:tc>
        <w:tc>
          <w:tcPr/>
          <w:p>
            <w:pPr>
              <w:pStyle w:val="Compact"/>
              <w:jc w:val="left"/>
            </w:pPr>
            <w:r>
              <w:t xml:space="preserve">(standard file attributes)…</w:t>
            </w:r>
          </w:p>
        </w:tc>
      </w:tr>
      <w:tr>
        <w:tc>
          <w:tcPr/>
          <w:p>
            <w:pPr>
              <w:pStyle w:val="Compact"/>
              <w:jc w:val="left"/>
            </w:pPr>
            <w:r>
              <w:rPr>
                <w:rStyle w:val="VerbatimChar"/>
              </w:rPr>
              <w:t xml:space="preserve">text/markdown</w:t>
            </w:r>
          </w:p>
        </w:tc>
        <w:tc>
          <w:tcPr/>
          <w:p>
            <w:pPr>
              <w:pStyle w:val="Compact"/>
              <w:jc w:val="left"/>
            </w:pPr>
            <w:r>
              <w:rPr>
                <w:rStyle w:val="VerbatimChar"/>
              </w:rPr>
              <w:t xml:space="preserve">1130</w:t>
            </w:r>
          </w:p>
        </w:tc>
        <w:tc>
          <w:tcPr/>
          <w:p>
            <w:pPr>
              <w:pStyle w:val="Compact"/>
              <w:jc w:val="left"/>
            </w:pPr>
            <w:r>
              <w:rPr>
                <w:rStyle w:val="VerbatimChar"/>
              </w:rPr>
              <w:t xml:space="preserve">2412</w:t>
            </w:r>
          </w:p>
        </w:tc>
        <w:tc>
          <w:tcPr/>
          <w:p>
            <w:pPr>
              <w:pStyle w:val="Compact"/>
            </w:pPr>
          </w:p>
        </w:tc>
        <w:tc>
          <w:tcPr/>
          <w:p>
            <w:pPr>
              <w:pStyle w:val="Compact"/>
            </w:pPr>
          </w:p>
        </w:tc>
      </w:tr>
    </w:tbl>
    <w:p>
      <w:pPr>
        <w:numPr>
          <w:ilvl w:val="0"/>
          <w:numId w:val="1027"/>
        </w:numPr>
        <w:pStyle w:val="Compact"/>
      </w:pPr>
      <w:r>
        <w:t xml:space="preserve">File</w:t>
      </w:r>
      <w:r>
        <w:t xml:space="preserve"> </w:t>
      </w:r>
      <w:r>
        <w:t xml:space="preserve">“</w:t>
      </w:r>
      <w:r>
        <w:t xml:space="preserve">Annotation.txt</w:t>
      </w:r>
      <w:r>
        <w:t xml:space="preserve">”</w:t>
      </w:r>
      <w:r>
        <w:t xml:space="preserve"> </w:t>
      </w:r>
      <w:r>
        <w:t xml:space="preserve">of type</w:t>
      </w:r>
      <w:r>
        <w:t xml:space="preserve"> </w:t>
      </w:r>
      <w:r>
        <w:rPr>
          <w:rStyle w:val="VerbatimChar"/>
        </w:rPr>
        <w:t xml:space="preserve">text/markdown</w:t>
      </w:r>
      <w:r>
        <w:t xml:space="preserve"> </w:t>
      </w:r>
      <w:r>
        <w:t xml:space="preserve">(also a</w:t>
      </w:r>
      <w:r>
        <w:t xml:space="preserve"> </w:t>
      </w:r>
      <w:r>
        <w:rPr>
          <w:iCs/>
          <w:i/>
        </w:rPr>
        <w:t xml:space="preserve">Note</w:t>
      </w:r>
      <w:r>
        <w:t xml:space="preserve"> </w:t>
      </w:r>
      <w:r>
        <w:t xml:space="preserve">entity) references a particular passage of text</w:t>
      </w:r>
      <w:r>
        <w:t xml:space="preserve"> </w:t>
      </w:r>
      <w:r>
        <w:t xml:space="preserve">in the file above</w:t>
      </w:r>
    </w:p>
    <w:p>
      <w:pPr>
        <w:numPr>
          <w:ilvl w:val="0"/>
          <w:numId w:val="1027"/>
        </w:numPr>
        <w:pStyle w:val="Compact"/>
      </w:pPr>
      <w:r>
        <w:t xml:space="preserve">the text range is provided as relationship attributes</w:t>
      </w:r>
      <w:r>
        <w:t xml:space="preserve"> </w:t>
      </w:r>
      <w:r>
        <w:rPr>
          <w:rStyle w:val="VerbatimChar"/>
        </w:rPr>
        <w:t xml:space="preserve">offsetStart</w:t>
      </w:r>
      <w:r>
        <w:t xml:space="preserve"> </w:t>
      </w:r>
      <w:r>
        <w:t xml:space="preserve">and</w:t>
      </w:r>
      <w:r>
        <w:t xml:space="preserve"> </w:t>
      </w:r>
      <w:r>
        <w:rPr>
          <w:rStyle w:val="VerbatimChar"/>
        </w:rPr>
        <w:t xml:space="preserve">offsetEnd</w:t>
      </w:r>
    </w:p>
    <w:tbl>
      <w:tblPr>
        <w:tblStyle w:val="Table"/>
        <w:tblW w:type="pct" w:w="5000"/>
        <w:tblLook w:firstRow="1" w:lastRow="0" w:firstColumn="0" w:lastColumn="0" w:noHBand="0" w:noVBand="0" w:val="0020"/>
      </w:tblPr>
      <w:tblGrid>
        <w:gridCol w:w="1294"/>
        <w:gridCol w:w="609"/>
        <w:gridCol w:w="1294"/>
        <w:gridCol w:w="2360"/>
        <w:gridCol w:w="2360"/>
      </w:tblGrid>
      <w:tr>
        <w:trPr>
          <w:tblHeader w:val="true"/>
        </w:trPr>
        <w:tc>
          <w:tcPr/>
          <w:p>
            <w:pPr>
              <w:pStyle w:val="Compact"/>
              <w:jc w:val="left"/>
            </w:pPr>
            <w:r>
              <w:t xml:space="preserve">BEOS:TYPE</w:t>
            </w:r>
          </w:p>
        </w:tc>
        <w:tc>
          <w:tcPr/>
          <w:p>
            <w:pPr>
              <w:pStyle w:val="Compact"/>
              <w:jc w:val="left"/>
            </w:pPr>
            <w:r>
              <w:t xml:space="preserve">SEN_ID</w:t>
            </w:r>
          </w:p>
        </w:tc>
        <w:tc>
          <w:tcPr/>
          <w:p>
            <w:pPr>
              <w:pStyle w:val="Compact"/>
              <w:jc w:val="left"/>
            </w:pPr>
            <w:r>
              <w:t xml:space="preserve">SEN_REL_TARGETS</w:t>
            </w:r>
          </w:p>
        </w:tc>
        <w:tc>
          <w:tcPr/>
          <w:p>
            <w:pPr>
              <w:pStyle w:val="Compact"/>
              <w:jc w:val="left"/>
            </w:pPr>
            <w:r>
              <w:t xml:space="preserve">SEN_REL:1130:annotates</w:t>
            </w:r>
          </w:p>
        </w:tc>
        <w:tc>
          <w:tcPr/>
          <w:p>
            <w:pPr>
              <w:pStyle w:val="Compact"/>
              <w:jc w:val="left"/>
            </w:pPr>
            <w:r>
              <w:t xml:space="preserve">(standard file attributes)…</w:t>
            </w:r>
          </w:p>
        </w:tc>
      </w:tr>
      <w:tr>
        <w:tc>
          <w:tcPr/>
          <w:p>
            <w:pPr>
              <w:pStyle w:val="Compact"/>
              <w:jc w:val="left"/>
            </w:pPr>
            <w:r>
              <w:rPr>
                <w:rStyle w:val="VerbatimChar"/>
              </w:rPr>
              <w:t xml:space="preserve">text/markdown</w:t>
            </w:r>
          </w:p>
        </w:tc>
        <w:tc>
          <w:tcPr/>
          <w:p>
            <w:pPr>
              <w:pStyle w:val="Compact"/>
              <w:jc w:val="left"/>
            </w:pPr>
            <w:r>
              <w:rPr>
                <w:rStyle w:val="VerbatimChar"/>
              </w:rPr>
              <w:t xml:space="preserve">2412</w:t>
            </w:r>
          </w:p>
        </w:tc>
        <w:tc>
          <w:tcPr/>
          <w:p>
            <w:pPr>
              <w:pStyle w:val="Compact"/>
              <w:jc w:val="left"/>
            </w:pPr>
            <w:r>
              <w:rPr>
                <w:rStyle w:val="VerbatimChar"/>
              </w:rPr>
              <w:t xml:space="preserve">1130</w:t>
            </w:r>
          </w:p>
        </w:tc>
        <w:tc>
          <w:tcPr/>
          <w:p>
            <w:pPr>
              <w:pStyle w:val="Compact"/>
              <w:jc w:val="left"/>
            </w:pPr>
            <w:r>
              <w:rPr>
                <w:rStyle w:val="VerbatimChar"/>
              </w:rPr>
              <w:t xml:space="preserve">offsetStart:65,offsetEnd:79</w:t>
            </w:r>
          </w:p>
        </w:tc>
        <w:tc>
          <w:tcPr/>
          <w:p>
            <w:pPr>
              <w:pStyle w:val="Compact"/>
            </w:pPr>
          </w:p>
        </w:tc>
      </w:tr>
    </w:tbl>
    <w:bookmarkEnd w:id="42"/>
    <w:bookmarkStart w:id="47" w:name="ternary-relations"/>
    <w:p>
      <w:pPr>
        <w:pStyle w:val="Heading3"/>
      </w:pPr>
      <w:r>
        <w:t xml:space="preserve">Ternary Relations</w:t>
      </w:r>
    </w:p>
    <w:p>
      <w:pPr>
        <w:numPr>
          <w:ilvl w:val="0"/>
          <w:numId w:val="1028"/>
        </w:numPr>
        <w:pStyle w:val="Compact"/>
      </w:pPr>
      <w:r>
        <w:t xml:space="preserve">A special case but also an important use case is the support for ternary relations, that is when 3 entities are</w:t>
      </w:r>
      <w:r>
        <w:t xml:space="preserve"> </w:t>
      </w:r>
      <w:r>
        <w:t xml:space="preserve">part of a relation.</w:t>
      </w:r>
    </w:p>
    <w:p>
      <w:pPr>
        <w:numPr>
          <w:ilvl w:val="0"/>
          <w:numId w:val="1028"/>
        </w:numPr>
        <w:pStyle w:val="Compact"/>
      </w:pPr>
      <w:r>
        <w:t xml:space="preserve">An example would be, extending the notes example above, relations between notes on a movie referencing actors</w:t>
      </w:r>
      <w:r>
        <w:t xml:space="preserve"> </w:t>
      </w:r>
      <w:r>
        <w:t xml:space="preserve">that appear in certain scenes, or locations on specific time codes:</w:t>
      </w:r>
    </w:p>
    <w:p>
      <w:pPr>
        <w:pStyle w:val="CaptionedFigure"/>
      </w:pPr>
      <w:r>
        <w:drawing>
          <wp:inline>
            <wp:extent cx="4219575" cy="2705100"/>
            <wp:effectExtent b="0" l="0" r="0" t="0"/>
            <wp:docPr descr="Ternary Relations" title="supporting ternary relations" id="44" name="Picture"/>
            <a:graphic>
              <a:graphicData uri="http://schemas.openxmlformats.org/drawingml/2006/picture">
                <pic:pic>
                  <pic:nvPicPr>
                    <pic:cNvPr descr="images/ternary-relation.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4219575" cy="2705100"/>
                    </a:xfrm>
                    <a:prstGeom prst="rect">
                      <a:avLst/>
                    </a:prstGeom>
                    <a:noFill/>
                    <a:ln w="9525">
                      <a:noFill/>
                      <a:headEnd/>
                      <a:tailEnd/>
                    </a:ln>
                  </pic:spPr>
                </pic:pic>
              </a:graphicData>
            </a:graphic>
          </wp:inline>
        </w:drawing>
      </w:r>
    </w:p>
    <w:p>
      <w:pPr>
        <w:pStyle w:val="ImageCaption"/>
      </w:pPr>
      <w:r>
        <w:t xml:space="preserve">Ternary Relations</w:t>
      </w:r>
    </w:p>
    <w:p>
      <w:pPr>
        <w:numPr>
          <w:ilvl w:val="0"/>
          <w:numId w:val="1029"/>
        </w:numPr>
        <w:pStyle w:val="Compact"/>
      </w:pPr>
      <w:r>
        <w:t xml:space="preserve">To cover this case, and staying consistent with the</w:t>
      </w:r>
      <w:r>
        <w:t xml:space="preserve"> </w:t>
      </w:r>
      <w:r>
        <w:t xml:space="preserve">“</w:t>
      </w:r>
      <w:r>
        <w:t xml:space="preserve">relationships as properties</w:t>
      </w:r>
      <w:r>
        <w:t xml:space="preserve">”</w:t>
      </w:r>
      <w:r>
        <w:t xml:space="preserve"> </w:t>
      </w:r>
      <w:r>
        <w:t xml:space="preserve">concept established above,</w:t>
      </w:r>
      <w:r>
        <w:t xml:space="preserve"> </w:t>
      </w:r>
      <w:r>
        <w:t xml:space="preserve">we can store references to other entities along with normal relationship properties, but with special semantics,</w:t>
      </w:r>
      <w:r>
        <w:t xml:space="preserve"> </w:t>
      </w:r>
      <w:r>
        <w:t xml:space="preserve">e.g. using a reserved label</w:t>
      </w:r>
      <w:r>
        <w:t xml:space="preserve"> </w:t>
      </w:r>
      <w:r>
        <w:rPr>
          <w:rStyle w:val="VerbatimChar"/>
        </w:rPr>
        <w:t xml:space="preserve">SEN_ID</w:t>
      </w:r>
      <w:r>
        <w:t xml:space="preserve"> </w:t>
      </w:r>
      <w:r>
        <w:t xml:space="preserve">as property key, and the ID of the target entity as property value.</w:t>
      </w:r>
    </w:p>
    <w:p>
      <w:pPr>
        <w:numPr>
          <w:ilvl w:val="0"/>
          <w:numId w:val="1029"/>
        </w:numPr>
        <w:pStyle w:val="Compact"/>
      </w:pPr>
      <w:r>
        <w:t xml:space="preserve">For differentiating properties of ternary relations, however, one more abstraction is required, so we need to</w:t>
      </w:r>
      <w:r>
        <w:t xml:space="preserve"> </w:t>
      </w:r>
      <w:r>
        <w:t xml:space="preserve">wrap them into separate, nested</w:t>
      </w:r>
      <w:r>
        <w:t xml:space="preserve"> </w:t>
      </w:r>
      <w:r>
        <w:rPr>
          <w:rStyle w:val="VerbatimChar"/>
        </w:rPr>
        <w:t xml:space="preserve">BMessage</w:t>
      </w:r>
      <w:r>
        <w:t xml:space="preserve"> </w:t>
      </w:r>
      <w:r>
        <w:t xml:space="preserve">objects inside the</w:t>
      </w:r>
      <w:r>
        <w:t xml:space="preserve"> </w:t>
      </w:r>
      <w:r>
        <w:rPr>
          <w:rStyle w:val="VerbatimChar"/>
        </w:rPr>
        <w:t xml:space="preserve">BMessage</w:t>
      </w:r>
      <w:r>
        <w:t xml:space="preserve"> </w:t>
      </w:r>
      <w:r>
        <w:t xml:space="preserve">holding our normal properties, as outlined above.</w:t>
      </w:r>
    </w:p>
    <w:p>
      <w:pPr>
        <w:numPr>
          <w:ilvl w:val="0"/>
          <w:numId w:val="1029"/>
        </w:numPr>
        <w:pStyle w:val="Compact"/>
      </w:pPr>
      <w:r>
        <w:t xml:space="preserve">This would also cover the case of having multiple references to a single entity with different properties, e.g.</w:t>
      </w:r>
      <w:r>
        <w:t xml:space="preserve"> </w:t>
      </w:r>
      <w:r>
        <w:t xml:space="preserve">the same actor in different scenes, or the same location at different time codes.</w:t>
      </w:r>
    </w:p>
    <w:bookmarkEnd w:id="47"/>
    <w:bookmarkEnd w:id="48"/>
    <w:bookmarkStart w:id="74" w:name="X8618f3316ecdb148ff6ecdd0d632cd5e904caed"/>
    <w:p>
      <w:pPr>
        <w:pStyle w:val="Heading2"/>
      </w:pPr>
      <w:r>
        <w:t xml:space="preserve">Desktop Use Cases and Examples - Re-modelling standard applications with SEN</w:t>
      </w:r>
    </w:p>
    <w:bookmarkStart w:id="49" w:name="base-concepts"/>
    <w:p>
      <w:pPr>
        <w:pStyle w:val="Heading3"/>
      </w:pPr>
      <w:r>
        <w:t xml:space="preserve">Base Concepts</w:t>
      </w:r>
    </w:p>
    <w:p>
      <w:pPr>
        <w:numPr>
          <w:ilvl w:val="0"/>
          <w:numId w:val="1030"/>
        </w:numPr>
        <w:pStyle w:val="Compact"/>
      </w:pPr>
      <w:r>
        <w:t xml:space="preserve">Files as Entities</w:t>
      </w:r>
    </w:p>
    <w:p>
      <w:pPr>
        <w:numPr>
          <w:ilvl w:val="0"/>
          <w:numId w:val="1030"/>
        </w:numPr>
        <w:pStyle w:val="Compact"/>
      </w:pPr>
      <w:r>
        <w:t xml:space="preserve">Relations grouped by role (Attendee, Contributor) or relation label (attendedBy, contributedBy)</w:t>
      </w:r>
    </w:p>
    <w:p>
      <w:pPr>
        <w:numPr>
          <w:ilvl w:val="0"/>
          <w:numId w:val="1030"/>
        </w:numPr>
        <w:pStyle w:val="Compact"/>
      </w:pPr>
      <w:r>
        <w:t xml:space="preserve">UI: in Haiku (as in BeOS), it is a common desktop metaphor to have clickable menus, e.g. clicking on a folder item</w:t>
      </w:r>
      <w:r>
        <w:t xml:space="preserve"> </w:t>
      </w:r>
      <w:r>
        <w:t xml:space="preserve">in the</w:t>
      </w:r>
      <w:r>
        <w:t xml:space="preserve"> </w:t>
      </w:r>
      <w:r>
        <w:t xml:space="preserve">“</w:t>
      </w:r>
      <w:r>
        <w:t xml:space="preserve">Copy</w:t>
      </w:r>
      <w:r>
        <w:t xml:space="preserve">”</w:t>
      </w:r>
      <w:r>
        <w:t xml:space="preserve"> </w:t>
      </w:r>
      <w:r>
        <w:t xml:space="preserve">menu will open that folder in a new window.</w:t>
      </w:r>
    </w:p>
    <w:p>
      <w:pPr>
        <w:numPr>
          <w:ilvl w:val="1"/>
          <w:numId w:val="1031"/>
        </w:numPr>
        <w:pStyle w:val="Compact"/>
      </w:pPr>
      <w:r>
        <w:t xml:space="preserve">The same metaphor is used for navigating relations: clicking on a sub menu in the</w:t>
      </w:r>
      <w:r>
        <w:t xml:space="preserve"> </w:t>
      </w:r>
      <w:r>
        <w:t xml:space="preserve">“</w:t>
      </w:r>
      <w:r>
        <w:t xml:space="preserve">Open Related…</w:t>
      </w:r>
      <w:r>
        <w:t xml:space="preserve">”</w:t>
      </w:r>
      <w:r>
        <w:t xml:space="preserve"> </w:t>
      </w:r>
      <w:r>
        <w:t xml:space="preserve">menu will open</w:t>
      </w:r>
      <w:r>
        <w:t xml:space="preserve"> </w:t>
      </w:r>
      <w:r>
        <w:t xml:space="preserve">all targets of that relation in a separate window:</w:t>
      </w:r>
    </w:p>
    <w:bookmarkEnd w:id="49"/>
    <w:bookmarkStart w:id="54" w:name="X3f9509e5bf4b481dc76311344976c6e490be1d6"/>
    <w:p>
      <w:pPr>
        <w:pStyle w:val="Heading3"/>
      </w:pPr>
      <w:r>
        <w:t xml:space="preserve">Visualising and Navigating Relations in Tracker</w:t>
      </w:r>
    </w:p>
    <w:p>
      <w:pPr>
        <w:numPr>
          <w:ilvl w:val="0"/>
          <w:numId w:val="1032"/>
        </w:numPr>
        <w:pStyle w:val="Compact"/>
      </w:pPr>
      <w:r>
        <w:t xml:space="preserve">Because SEN is very user-centric and should not be limited to experts and knowledge workers, the standard file browser,</w:t>
      </w:r>
      <w:r>
        <w:t xml:space="preserve"> </w:t>
      </w:r>
      <w:r>
        <w:t xml:space="preserve">Tracker, is extended (with minimal modifications) so that relations are visible in the context menu, and users can</w:t>
      </w:r>
      <w:r>
        <w:t xml:space="preserve"> </w:t>
      </w:r>
      <w:r>
        <w:t xml:space="preserve">open related files just as they would with normal files, but with some added functionality to support semantic relations.</w:t>
      </w:r>
    </w:p>
    <w:p>
      <w:pPr>
        <w:numPr>
          <w:ilvl w:val="0"/>
          <w:numId w:val="1032"/>
        </w:numPr>
        <w:pStyle w:val="Compact"/>
      </w:pPr>
      <w:r>
        <w:t xml:space="preserve">A special case is the display of all related files for a given relation - here, SEN uses a special</w:t>
      </w:r>
      <w:r>
        <w:t xml:space="preserve"> </w:t>
      </w:r>
      <w:r>
        <w:t xml:space="preserve">“</w:t>
      </w:r>
      <w:r>
        <w:t xml:space="preserve">virtual</w:t>
      </w:r>
      <w:r>
        <w:t xml:space="preserve">”</w:t>
      </w:r>
      <w:r>
        <w:t xml:space="preserve"> </w:t>
      </w:r>
      <w:r>
        <w:t xml:space="preserve">folder</w:t>
      </w:r>
      <w:r>
        <w:t xml:space="preserve"> </w:t>
      </w:r>
      <w:r>
        <w:t xml:space="preserve">(similar to dynamic queries !!ref) to hold relation targets:</w:t>
      </w:r>
    </w:p>
    <w:p>
      <w:pPr>
        <w:numPr>
          <w:ilvl w:val="1"/>
          <w:numId w:val="1033"/>
        </w:numPr>
        <w:pStyle w:val="Compact"/>
      </w:pPr>
      <w:r>
        <w:t xml:space="preserve">Since also menus (holding sub menus) can be invoked in Haiku, users are accustomed to this behavior.</w:t>
      </w:r>
    </w:p>
    <w:p>
      <w:pPr>
        <w:numPr>
          <w:ilvl w:val="1"/>
          <w:numId w:val="1033"/>
        </w:numPr>
        <w:pStyle w:val="Compact"/>
      </w:pPr>
      <w:r>
        <w:t xml:space="preserve">When invoking a</w:t>
      </w:r>
      <w:r>
        <w:t xml:space="preserve"> </w:t>
      </w:r>
      <w:r>
        <w:t xml:space="preserve">“</w:t>
      </w:r>
      <w:r>
        <w:t xml:space="preserve">related entities</w:t>
      </w:r>
      <w:r>
        <w:t xml:space="preserve">”</w:t>
      </w:r>
      <w:r>
        <w:t xml:space="preserve"> </w:t>
      </w:r>
      <w:r>
        <w:t xml:space="preserve">menu, the adapted Tracker calls the SEN API to create and return a reference to</w:t>
      </w:r>
      <w:r>
        <w:t xml:space="preserve"> </w:t>
      </w:r>
      <w:r>
        <w:t xml:space="preserve">a special, temporary folder holding all targets of the selected relation.</w:t>
      </w:r>
    </w:p>
    <w:p>
      <w:pPr>
        <w:numPr>
          <w:ilvl w:val="1"/>
          <w:numId w:val="1033"/>
        </w:numPr>
        <w:pStyle w:val="Compact"/>
      </w:pPr>
      <w:r>
        <w:t xml:space="preserve">These targets are symbolic links acting as placeholders for the related files. SEN stores relation properties</w:t>
      </w:r>
      <w:r>
        <w:t xml:space="preserve"> </w:t>
      </w:r>
      <w:r>
        <w:t xml:space="preserve">as filesystem attributes in these links.</w:t>
      </w:r>
    </w:p>
    <w:p>
      <w:pPr>
        <w:numPr>
          <w:ilvl w:val="1"/>
          <w:numId w:val="1033"/>
        </w:numPr>
        <w:pStyle w:val="Compact"/>
      </w:pPr>
      <w:r>
        <w:t xml:space="preserve">The folder is configured to show all relation property attributes, so that the user can view and handle them just</w:t>
      </w:r>
      <w:r>
        <w:t xml:space="preserve"> </w:t>
      </w:r>
      <w:r>
        <w:t xml:space="preserve">like normal file properties, rearranging and sorting them as needed.</w:t>
      </w:r>
    </w:p>
    <w:p>
      <w:pPr>
        <w:numPr>
          <w:ilvl w:val="1"/>
          <w:numId w:val="1033"/>
        </w:numPr>
        <w:pStyle w:val="Compact"/>
      </w:pPr>
      <w:r>
        <w:t xml:space="preserve">relation properties may be in any format that is best suited for the purpose, from different data types (names,</w:t>
      </w:r>
      <w:r>
        <w:t xml:space="preserve"> </w:t>
      </w:r>
      <w:r>
        <w:t xml:space="preserve">numbers or dates) to individual representations like JSON-LD for WebAnnotations (attached to web links) or</w:t>
      </w:r>
      <w:r>
        <w:t xml:space="preserve"> </w:t>
      </w:r>
      <w:r>
        <w:t xml:space="preserve">time codes for referencing a specific section in a video.</w:t>
      </w:r>
    </w:p>
    <w:p>
      <w:pPr>
        <w:numPr>
          <w:ilvl w:val="1"/>
          <w:numId w:val="1033"/>
        </w:numPr>
        <w:pStyle w:val="Compact"/>
      </w:pPr>
      <w:r>
        <w:t xml:space="preserve">these semantically enriched relation properties can then be used to</w:t>
      </w:r>
      <w:r>
        <w:t xml:space="preserve"> </w:t>
      </w:r>
      <w:r>
        <w:rPr>
          <w:iCs/>
          <w:i/>
        </w:rPr>
        <w:t xml:space="preserve">navigate</w:t>
      </w:r>
      <w:r>
        <w:t xml:space="preserve"> </w:t>
      </w:r>
      <w:r>
        <w:t xml:space="preserve">the relation, e.g. through a special</w:t>
      </w:r>
      <w:r>
        <w:t xml:space="preserve"> </w:t>
      </w:r>
      <w:r>
        <w:rPr>
          <w:rStyle w:val="VerbatimChar"/>
        </w:rPr>
        <w:t xml:space="preserve">RelationNavigator</w:t>
      </w:r>
      <w:r>
        <w:t xml:space="preserve"> </w:t>
      </w:r>
      <w:r>
        <w:t xml:space="preserve">service provided by the SEN API, which</w:t>
      </w:r>
      <w:r>
        <w:t xml:space="preserve"> </w:t>
      </w:r>
      <w:r>
        <w:t xml:space="preserve">“</w:t>
      </w:r>
      <w:r>
        <w:t xml:space="preserve">opens</w:t>
      </w:r>
      <w:r>
        <w:t xml:space="preserve">”</w:t>
      </w:r>
      <w:r>
        <w:t xml:space="preserve"> </w:t>
      </w:r>
      <w:r>
        <w:t xml:space="preserve">supported relations in a suitable way, e.g.</w:t>
      </w:r>
      <w:r>
        <w:t xml:space="preserve"> </w:t>
      </w:r>
      <w:r>
        <w:t xml:space="preserve">by opening a PDF viewer and jumping to the given page, or by opening a web browser and highlighting the text referenced</w:t>
      </w:r>
      <w:r>
        <w:t xml:space="preserve"> </w:t>
      </w:r>
      <w:r>
        <w:t xml:space="preserve">provided in the</w:t>
      </w:r>
      <w:r>
        <w:t xml:space="preserve"> </w:t>
      </w:r>
      <w:r>
        <w:t xml:space="preserve">“</w:t>
      </w:r>
      <w:r>
        <w:t xml:space="preserve">WebAnnotation</w:t>
      </w:r>
      <w:r>
        <w:t xml:space="preserve">”</w:t>
      </w:r>
      <w:r>
        <w:t xml:space="preserve"> </w:t>
      </w:r>
      <w:r>
        <w:t xml:space="preserve">relation property as a standard WebAnnotation, se (Sporny, 2020).</w:t>
      </w:r>
    </w:p>
    <w:p>
      <w:pPr>
        <w:numPr>
          <w:ilvl w:val="1"/>
          <w:numId w:val="1033"/>
        </w:numPr>
        <w:pStyle w:val="Compact"/>
      </w:pPr>
      <w:r>
        <w:t xml:space="preserve">this kind of</w:t>
      </w:r>
      <w:r>
        <w:t xml:space="preserve"> </w:t>
      </w:r>
      <w:r>
        <w:t xml:space="preserve">“</w:t>
      </w:r>
      <w:r>
        <w:t xml:space="preserve">desktop deep linking</w:t>
      </w:r>
      <w:r>
        <w:t xml:space="preserve">”</w:t>
      </w:r>
      <w:r>
        <w:t xml:space="preserve"> </w:t>
      </w:r>
      <w:r>
        <w:t xml:space="preserve">is supported through the extended scripting functionality in Haiku, which provides</w:t>
      </w:r>
      <w:r>
        <w:t xml:space="preserve"> </w:t>
      </w:r>
      <w:r>
        <w:t xml:space="preserve">a message-based extension mechanism for controlling various aspects of the system itself, and applications.</w:t>
      </w:r>
    </w:p>
    <w:p>
      <w:pPr>
        <w:numPr>
          <w:ilvl w:val="1"/>
          <w:numId w:val="1033"/>
        </w:numPr>
        <w:pStyle w:val="Compact"/>
      </w:pPr>
      <w:r>
        <w:t xml:space="preserve">there are well-defined standard Messages for simple operations like</w:t>
      </w:r>
      <w:r>
        <w:t xml:space="preserve"> </w:t>
      </w:r>
      <w:r>
        <w:rPr>
          <w:rStyle w:val="VerbatimChar"/>
        </w:rPr>
        <w:t xml:space="preserve">OPEN</w:t>
      </w:r>
      <w:r>
        <w:t xml:space="preserve"> </w:t>
      </w:r>
      <w:r>
        <w:t xml:space="preserve">or</w:t>
      </w:r>
      <w:r>
        <w:t xml:space="preserve"> </w:t>
      </w:r>
      <w:r>
        <w:rPr>
          <w:rStyle w:val="VerbatimChar"/>
        </w:rPr>
        <w:t xml:space="preserve">CLOSE</w:t>
      </w:r>
      <w:r>
        <w:t xml:space="preserve">, but applications can support</w:t>
      </w:r>
      <w:r>
        <w:t xml:space="preserve"> </w:t>
      </w:r>
      <w:r>
        <w:t xml:space="preserve">any kind of custom messages, which can then be bundled in the form of</w:t>
      </w:r>
      <w:r>
        <w:t xml:space="preserve"> </w:t>
      </w:r>
      <w:r>
        <w:t xml:space="preserve">“</w:t>
      </w:r>
      <w:r>
        <w:t xml:space="preserve">scripting suites</w:t>
      </w:r>
      <w:r>
        <w:t xml:space="preserve">”</w:t>
      </w:r>
      <w:r>
        <w:t xml:space="preserve">.</w:t>
      </w:r>
    </w:p>
    <w:p>
      <w:pPr>
        <w:numPr>
          <w:ilvl w:val="1"/>
          <w:numId w:val="1033"/>
        </w:numPr>
        <w:pStyle w:val="Compact"/>
      </w:pPr>
      <w:r>
        <w:t xml:space="preserve">to support the kind of navigation above, the standard PDF viewer needs to be extended to support opening a file</w:t>
      </w:r>
      <w:r>
        <w:t xml:space="preserve"> </w:t>
      </w:r>
      <w:r>
        <w:t xml:space="preserve">on a given page (e.g., by adding a property</w:t>
      </w:r>
      <w:r>
        <w:t xml:space="preserve"> </w:t>
      </w:r>
      <w:r>
        <w:rPr>
          <w:rStyle w:val="VerbatimChar"/>
        </w:rPr>
        <w:t xml:space="preserve">page</w:t>
      </w:r>
      <w:r>
        <w:t xml:space="preserve"> </w:t>
      </w:r>
      <w:r>
        <w:t xml:space="preserve">to the standard</w:t>
      </w:r>
      <w:r>
        <w:t xml:space="preserve"> </w:t>
      </w:r>
      <w:r>
        <w:rPr>
          <w:rStyle w:val="VerbatimChar"/>
        </w:rPr>
        <w:t xml:space="preserve">OPEN</w:t>
      </w:r>
      <w:r>
        <w:t xml:space="preserve"> </w:t>
      </w:r>
      <w:r>
        <w:t xml:space="preserve">message already supported), or the</w:t>
      </w:r>
      <w:r>
        <w:t xml:space="preserve"> </w:t>
      </w:r>
      <w:r>
        <w:t xml:space="preserve">web browser needs to support WebAnnotations and a way to show them for a given URL in a similar way, e.g.,</w:t>
      </w:r>
      <w:r>
        <w:t xml:space="preserve"> </w:t>
      </w:r>
      <w:r>
        <w:t xml:space="preserve">using an additional attribute like</w:t>
      </w:r>
      <w:r>
        <w:t xml:space="preserve"> </w:t>
      </w:r>
      <w:r>
        <w:rPr>
          <w:rStyle w:val="VerbatimChar"/>
        </w:rPr>
        <w:t xml:space="preserve">annotation</w:t>
      </w:r>
      <w:r>
        <w:t xml:space="preserve"> </w:t>
      </w:r>
      <w:r>
        <w:t xml:space="preserve">for the</w:t>
      </w:r>
      <w:r>
        <w:t xml:space="preserve"> </w:t>
      </w:r>
      <w:r>
        <w:rPr>
          <w:rStyle w:val="VerbatimChar"/>
        </w:rPr>
        <w:t xml:space="preserve">OPEN</w:t>
      </w:r>
      <w:r>
        <w:t xml:space="preserve"> </w:t>
      </w:r>
      <w:r>
        <w:t xml:space="preserve">message.</w:t>
      </w:r>
    </w:p>
    <w:p>
      <w:pPr>
        <w:numPr>
          <w:ilvl w:val="0"/>
          <w:numId w:val="1032"/>
        </w:numPr>
        <w:pStyle w:val="Compact"/>
      </w:pPr>
      <w:r>
        <w:t xml:space="preserve">The figure below shows a simplified example of how users could navigate all references of a research paper or lecture</w:t>
      </w:r>
      <w:r>
        <w:t xml:space="preserve"> </w:t>
      </w:r>
      <w:r>
        <w:t xml:space="preserve">note, stored as different file types to represent related entities like web pages, PDF documents, books, or video presentations:</w:t>
      </w:r>
    </w:p>
    <w:p>
      <w:pPr>
        <w:numPr>
          <w:ilvl w:val="0"/>
          <w:numId w:val="1032"/>
        </w:numPr>
        <w:pStyle w:val="CaptionedFigure"/>
      </w:pPr>
      <w:r>
        <w:drawing>
          <wp:inline>
            <wp:extent cx="5334000" cy="3149295"/>
            <wp:effectExtent b="0" l="0" r="0" t="0"/>
            <wp:docPr descr="Relation Browser" title="browsing relation targets and their properties" id="51" name="Picture"/>
            <a:graphic>
              <a:graphicData uri="http://schemas.openxmlformats.org/drawingml/2006/picture">
                <pic:pic>
                  <pic:nvPicPr>
                    <pic:cNvPr descr="images/tracker-relations.svg" id="52" name="Picture"/>
                    <pic:cNvPicPr>
                      <a:picLocks noChangeArrowheads="1" noChangeAspect="1"/>
                    </pic:cNvPicPr>
                  </pic:nvPicPr>
                  <pic:blipFill>
                    <a:blip r:embed="rId53">
                      <a:extLst>
                        <a:ext uri="{28A0092B-C50C-407E-A947-70E740481C1C}">
                          <a14:useLocalDpi xmlns:a14="http://schemas.microsoft.com/office/drawing/2010/main" val="0"/>
                        </a:ext>
                        <a:ext uri="{96DAC541-7B7A-43D3-8B79-37D633B846F1}">
                          <asvg:svgBlip xmlns:asvg="http://schemas.microsoft.com/office/drawing/2016/SVG/main" r:embed="rId50"/>
                        </a:ext>
                      </a:extLst>
                    </a:blip>
                    <a:stretch>
                      <a:fillRect/>
                    </a:stretch>
                  </pic:blipFill>
                  <pic:spPr bwMode="auto">
                    <a:xfrm>
                      <a:off x="0" y="0"/>
                      <a:ext cx="5334000" cy="3149295"/>
                    </a:xfrm>
                    <a:prstGeom prst="rect">
                      <a:avLst/>
                    </a:prstGeom>
                    <a:noFill/>
                    <a:ln w="9525">
                      <a:noFill/>
                      <a:headEnd/>
                      <a:tailEnd/>
                    </a:ln>
                  </pic:spPr>
                </pic:pic>
              </a:graphicData>
            </a:graphic>
          </wp:inline>
        </w:drawing>
      </w:r>
    </w:p>
    <w:p>
      <w:pPr>
        <w:numPr>
          <w:ilvl w:val="0"/>
          <w:numId w:val="1000"/>
        </w:numPr>
        <w:pStyle w:val="ImageCaption"/>
      </w:pPr>
      <w:r>
        <w:t xml:space="preserve">Relation Browser</w:t>
      </w:r>
    </w:p>
    <w:bookmarkEnd w:id="54"/>
    <w:bookmarkStart w:id="59" w:name="calendar"/>
    <w:p>
      <w:pPr>
        <w:pStyle w:val="Heading3"/>
      </w:pPr>
      <w:r>
        <w:t xml:space="preserve">Calendar</w:t>
      </w:r>
    </w:p>
    <w:p>
      <w:pPr>
        <w:numPr>
          <w:ilvl w:val="0"/>
          <w:numId w:val="1034"/>
        </w:numPr>
        <w:pStyle w:val="Compact"/>
      </w:pPr>
      <w:r>
        <w:t xml:space="preserve">using Event files and Relations for connecting events based on sequence and time (navigating between recurring events or a daily/weekly agenda)</w:t>
      </w:r>
    </w:p>
    <w:p>
      <w:pPr>
        <w:numPr>
          <w:ilvl w:val="0"/>
          <w:numId w:val="1034"/>
        </w:numPr>
        <w:pStyle w:val="Compact"/>
      </w:pPr>
      <w:r>
        <w:t xml:space="preserve">we can then build a simple</w:t>
      </w:r>
      <w:r>
        <w:t xml:space="preserve"> </w:t>
      </w:r>
      <w:r>
        <w:t xml:space="preserve">“</w:t>
      </w:r>
      <w:r>
        <w:t xml:space="preserve">Today</w:t>
      </w:r>
      <w:r>
        <w:t xml:space="preserve">”</w:t>
      </w:r>
      <w:r>
        <w:t xml:space="preserve"> </w:t>
      </w:r>
      <w:r>
        <w:t xml:space="preserve">view from a query for all Events on a given date, even filtered by tags or participating contacts, which are also files)</w:t>
      </w:r>
    </w:p>
    <w:p>
      <w:pPr>
        <w:numPr>
          <w:ilvl w:val="1"/>
          <w:numId w:val="1035"/>
        </w:numPr>
        <w:pStyle w:val="Compact"/>
      </w:pPr>
      <w:r>
        <w:t xml:space="preserve">clicking on a</w:t>
      </w:r>
      <w:r>
        <w:t xml:space="preserve"> </w:t>
      </w:r>
      <w:r>
        <w:t xml:space="preserve">“</w:t>
      </w:r>
      <w:r>
        <w:t xml:space="preserve">calendar</w:t>
      </w:r>
      <w:r>
        <w:t xml:space="preserve">”</w:t>
      </w:r>
      <w:r>
        <w:t xml:space="preserve"> </w:t>
      </w:r>
      <w:r>
        <w:t xml:space="preserve">icon in the desk bar (application launcher and info panel) would open a Tracker window with all event files having an event date of today.</w:t>
      </w:r>
    </w:p>
    <w:p>
      <w:pPr>
        <w:numPr>
          <w:ilvl w:val="0"/>
          <w:numId w:val="1034"/>
        </w:numPr>
        <w:pStyle w:val="CaptionedFigure"/>
      </w:pPr>
      <w:r>
        <w:drawing>
          <wp:inline>
            <wp:extent cx="5334000" cy="2538747"/>
            <wp:effectExtent b="0" l="0" r="0" t="0"/>
            <wp:docPr descr="Calendar Event Browser" title="browsing calendar entries" id="56" name="Picture"/>
            <a:graphic>
              <a:graphicData uri="http://schemas.openxmlformats.org/drawingml/2006/picture">
                <pic:pic>
                  <pic:nvPicPr>
                    <pic:cNvPr descr="images/calendar-browser.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55"/>
                        </a:ext>
                      </a:extLst>
                    </a:blip>
                    <a:stretch>
                      <a:fillRect/>
                    </a:stretch>
                  </pic:blipFill>
                  <pic:spPr bwMode="auto">
                    <a:xfrm>
                      <a:off x="0" y="0"/>
                      <a:ext cx="5334000" cy="2538747"/>
                    </a:xfrm>
                    <a:prstGeom prst="rect">
                      <a:avLst/>
                    </a:prstGeom>
                    <a:noFill/>
                    <a:ln w="9525">
                      <a:noFill/>
                      <a:headEnd/>
                      <a:tailEnd/>
                    </a:ln>
                  </pic:spPr>
                </pic:pic>
              </a:graphicData>
            </a:graphic>
          </wp:inline>
        </w:drawing>
      </w:r>
    </w:p>
    <w:p>
      <w:pPr>
        <w:numPr>
          <w:ilvl w:val="0"/>
          <w:numId w:val="1000"/>
        </w:numPr>
        <w:pStyle w:val="ImageCaption"/>
      </w:pPr>
      <w:r>
        <w:t xml:space="preserve">Calendar Event Browser</w:t>
      </w:r>
    </w:p>
    <w:bookmarkEnd w:id="59"/>
    <w:bookmarkStart w:id="60" w:name="e-mail"/>
    <w:p>
      <w:pPr>
        <w:pStyle w:val="Heading3"/>
      </w:pPr>
      <w:r>
        <w:t xml:space="preserve">E-Mail</w:t>
      </w:r>
    </w:p>
    <w:bookmarkEnd w:id="60"/>
    <w:bookmarkStart w:id="68" w:name="Xa2c87a544cf47e8c39fbecbb781ec174495b7f6"/>
    <w:p>
      <w:pPr>
        <w:pStyle w:val="Heading3"/>
      </w:pPr>
      <w:r>
        <w:t xml:space="preserve">Notes: UNO - a Concept for a Universal NOtebook</w:t>
      </w:r>
    </w:p>
    <w:p>
      <w:pPr>
        <w:numPr>
          <w:ilvl w:val="0"/>
          <w:numId w:val="1036"/>
        </w:numPr>
      </w:pPr>
      <w:r>
        <w:t xml:space="preserve">Simple but Semantic</w:t>
      </w:r>
    </w:p>
    <w:p>
      <w:pPr>
        <w:numPr>
          <w:ilvl w:val="0"/>
          <w:numId w:val="1036"/>
        </w:numPr>
      </w:pPr>
      <w:r>
        <w:t xml:space="preserve">also suitable for story writing: characters, locations and story arch as (self-)references</w:t>
      </w:r>
    </w:p>
    <w:p>
      <w:pPr>
        <w:numPr>
          <w:ilvl w:val="0"/>
          <w:numId w:val="1036"/>
        </w:numPr>
      </w:pPr>
      <w:r>
        <w:t xml:space="preserve">Features and Use Cases - Authoring system (Relation Views for self-relations (structure, internal links to entities in the text) and external references)</w:t>
      </w:r>
    </w:p>
    <w:p>
      <w:pPr>
        <w:numPr>
          <w:ilvl w:val="0"/>
          <w:numId w:val="1036"/>
        </w:numPr>
      </w:pPr>
      <w:r>
        <w:t xml:space="preserve">Prototype Concept:</w:t>
      </w:r>
      <w:r>
        <w:t xml:space="preserve"> </w:t>
      </w:r>
      <w:r>
        <w:drawing>
          <wp:inline>
            <wp:extent cx="5334000" cy="2798089"/>
            <wp:effectExtent b="0" l="0" r="0" t="0"/>
            <wp:docPr descr="Semantic Editor" title="semantic editor with NER built-in" id="62" name="Picture"/>
            <a:graphic>
              <a:graphicData uri="http://schemas.openxmlformats.org/drawingml/2006/picture">
                <pic:pic>
                  <pic:nvPicPr>
                    <pic:cNvPr descr="images/editor-ner.png" id="63" name="Picture"/>
                    <pic:cNvPicPr>
                      <a:picLocks noChangeArrowheads="1" noChangeAspect="1"/>
                    </pic:cNvPicPr>
                  </pic:nvPicPr>
                  <pic:blipFill>
                    <a:blip r:embed="rId61"/>
                    <a:stretch>
                      <a:fillRect/>
                    </a:stretch>
                  </pic:blipFill>
                  <pic:spPr bwMode="auto">
                    <a:xfrm>
                      <a:off x="0" y="0"/>
                      <a:ext cx="5334000" cy="2798089"/>
                    </a:xfrm>
                    <a:prstGeom prst="rect">
                      <a:avLst/>
                    </a:prstGeom>
                    <a:noFill/>
                    <a:ln w="9525">
                      <a:noFill/>
                      <a:headEnd/>
                      <a:tailEnd/>
                    </a:ln>
                  </pic:spPr>
                </pic:pic>
              </a:graphicData>
            </a:graphic>
          </wp:inline>
        </w:drawing>
      </w:r>
    </w:p>
    <w:p>
      <w:pPr>
        <w:numPr>
          <w:ilvl w:val="0"/>
          <w:numId w:val="1036"/>
        </w:numPr>
      </w:pPr>
      <w:r>
        <w:t xml:space="preserve">in the file-browser, all extracted entities can be browsed by navigating the file’s relations:</w:t>
      </w:r>
      <w:r>
        <w:t xml:space="preserve"> </w:t>
      </w:r>
      <w:r>
        <w:drawing>
          <wp:inline>
            <wp:extent cx="5334000" cy="2142527"/>
            <wp:effectExtent b="0" l="0" r="0" t="0"/>
            <wp:docPr descr="Browsing Relations" title="navigating document relations in the file browser" id="65" name="Picture"/>
            <a:graphic>
              <a:graphicData uri="http://schemas.openxmlformats.org/drawingml/2006/picture">
                <pic:pic>
                  <pic:nvPicPr>
                    <pic:cNvPr descr="images/file-browser-relations.svg" id="66" name="Picture"/>
                    <pic:cNvPicPr>
                      <a:picLocks noChangeArrowheads="1" noChangeAspect="1"/>
                    </pic:cNvPicPr>
                  </pic:nvPicPr>
                  <pic:blipFill>
                    <a:blip r:embed="rId67">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5334000" cy="2142527"/>
                    </a:xfrm>
                    <a:prstGeom prst="rect">
                      <a:avLst/>
                    </a:prstGeom>
                    <a:noFill/>
                    <a:ln w="9525">
                      <a:noFill/>
                      <a:headEnd/>
                      <a:tailEnd/>
                    </a:ln>
                  </pic:spPr>
                </pic:pic>
              </a:graphicData>
            </a:graphic>
          </wp:inline>
        </w:drawing>
      </w:r>
    </w:p>
    <w:bookmarkEnd w:id="68"/>
    <w:bookmarkStart w:id="73" w:name="extending-a-code-editor-into-an-ide"/>
    <w:p>
      <w:pPr>
        <w:pStyle w:val="Heading3"/>
      </w:pPr>
      <w:r>
        <w:t xml:space="preserve">Extending a Code Editor into an IDE</w:t>
      </w:r>
    </w:p>
    <w:p>
      <w:pPr>
        <w:numPr>
          <w:ilvl w:val="0"/>
          <w:numId w:val="1037"/>
        </w:numPr>
        <w:pStyle w:val="Compact"/>
      </w:pPr>
      <w:r>
        <w:t xml:space="preserve">adding semantic structuring and navigation using SEN</w:t>
      </w:r>
    </w:p>
    <w:p>
      <w:pPr>
        <w:numPr>
          <w:ilvl w:val="0"/>
          <w:numId w:val="1037"/>
        </w:numPr>
        <w:pStyle w:val="Compact"/>
      </w:pPr>
      <w:r>
        <w:t xml:space="preserve">self-relations for, e.g., methods and classes</w:t>
      </w:r>
    </w:p>
    <w:p>
      <w:pPr>
        <w:numPr>
          <w:ilvl w:val="0"/>
          <w:numId w:val="1037"/>
        </w:numPr>
        <w:pStyle w:val="Compact"/>
      </w:pPr>
      <w:r>
        <w:t xml:space="preserve">external relations for included files (C/C++) or referenced classes (Java imports)</w:t>
      </w:r>
    </w:p>
    <w:p>
      <w:pPr>
        <w:numPr>
          <w:ilvl w:val="0"/>
          <w:numId w:val="1037"/>
        </w:numPr>
        <w:pStyle w:val="Compact"/>
      </w:pPr>
      <w:r>
        <w:t xml:space="preserve">can be realised on top of existing application(s) using SEN API, or even (more as a showcase) using the SEN enabled file browser.</w:t>
      </w:r>
    </w:p>
    <w:p>
      <w:pPr>
        <w:numPr>
          <w:ilvl w:val="0"/>
          <w:numId w:val="1037"/>
        </w:numPr>
        <w:pStyle w:val="Compact"/>
      </w:pPr>
      <w:r>
        <w:t xml:space="preserve">example:</w:t>
      </w:r>
    </w:p>
    <w:p>
      <w:pPr>
        <w:pStyle w:val="CaptionedFigure"/>
      </w:pPr>
      <w:r>
        <w:drawing>
          <wp:inline>
            <wp:extent cx="5334000" cy="2701977"/>
            <wp:effectExtent b="0" l="0" r="0" t="0"/>
            <wp:docPr descr="SEN-IDE" title="an IDE utilising the SEN API" id="70" name="Picture"/>
            <a:graphic>
              <a:graphicData uri="http://schemas.openxmlformats.org/drawingml/2006/picture">
                <pic:pic>
                  <pic:nvPicPr>
                    <pic:cNvPr descr="images/sen-ide.svg" id="71" name="Picture"/>
                    <pic:cNvPicPr>
                      <a:picLocks noChangeArrowheads="1" noChangeAspect="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5334000" cy="2701977"/>
                    </a:xfrm>
                    <a:prstGeom prst="rect">
                      <a:avLst/>
                    </a:prstGeom>
                    <a:noFill/>
                    <a:ln w="9525">
                      <a:noFill/>
                      <a:headEnd/>
                      <a:tailEnd/>
                    </a:ln>
                  </pic:spPr>
                </pic:pic>
              </a:graphicData>
            </a:graphic>
          </wp:inline>
        </w:drawing>
      </w:r>
    </w:p>
    <w:p>
      <w:pPr>
        <w:pStyle w:val="ImageCaption"/>
      </w:pPr>
      <w:r>
        <w:t xml:space="preserve">SEN-IDE</w:t>
      </w:r>
    </w:p>
    <w:bookmarkEnd w:id="73"/>
    <w:bookmarkEnd w:id="74"/>
    <w:bookmarkStart w:id="75" w:name="outlook-ongoing-and-future-work"/>
    <w:p>
      <w:pPr>
        <w:pStyle w:val="Heading2"/>
      </w:pPr>
      <w:r>
        <w:t xml:space="preserve">Outlook, Ongoing and Future Work</w:t>
      </w:r>
    </w:p>
    <w:p>
      <w:pPr>
        <w:numPr>
          <w:ilvl w:val="0"/>
          <w:numId w:val="1038"/>
        </w:numPr>
        <w:pStyle w:val="Compact"/>
      </w:pPr>
      <w:r>
        <w:t xml:space="preserve">Integrating Information Extraction and Document Analysis</w:t>
      </w:r>
    </w:p>
    <w:p>
      <w:pPr>
        <w:numPr>
          <w:ilvl w:val="0"/>
          <w:numId w:val="1038"/>
        </w:numPr>
        <w:pStyle w:val="Compact"/>
      </w:pPr>
      <w:r>
        <w:t xml:space="preserve">Building Dynamic Relations: lazily evaluated when user navigates them, used for expensive and volatile relations e.g. for</w:t>
      </w:r>
      <w:r>
        <w:t xml:space="preserve"> </w:t>
      </w:r>
      <w:r>
        <w:t xml:space="preserve">“</w:t>
      </w:r>
      <w:r>
        <w:t xml:space="preserve">similar</w:t>
      </w:r>
      <w:r>
        <w:t xml:space="preserve">”</w:t>
      </w:r>
      <w:r>
        <w:t xml:space="preserve"> </w:t>
      </w:r>
      <w:r>
        <w:t xml:space="preserve">files</w:t>
      </w:r>
    </w:p>
    <w:p>
      <w:pPr>
        <w:numPr>
          <w:ilvl w:val="0"/>
          <w:numId w:val="1038"/>
        </w:numPr>
        <w:pStyle w:val="Compact"/>
      </w:pPr>
      <w:r>
        <w:t xml:space="preserve">Rules and Inference of Relations and Attributes</w:t>
      </w:r>
    </w:p>
    <w:p>
      <w:pPr>
        <w:numPr>
          <w:ilvl w:val="0"/>
          <w:numId w:val="1038"/>
        </w:numPr>
        <w:pStyle w:val="Compact"/>
      </w:pPr>
      <w:r>
        <w:t xml:space="preserve">Further Desktop Extensions:</w:t>
      </w:r>
    </w:p>
    <w:p>
      <w:pPr>
        <w:numPr>
          <w:ilvl w:val="1"/>
          <w:numId w:val="1039"/>
        </w:numPr>
        <w:pStyle w:val="Compact"/>
      </w:pPr>
      <w:r>
        <w:t xml:space="preserve">rich Tracker views, e.g. 2d-axis view for arranging items on a timeline, or by proximity etc.</w:t>
      </w:r>
    </w:p>
    <w:bookmarkEnd w:id="75"/>
    <w:bookmarkStart w:id="76" w:name="references"/>
    <w:p>
      <w:pPr>
        <w:pStyle w:val="Heading2"/>
      </w:pPr>
      <w:r>
        <w:t xml:space="preserve">References</w:t>
      </w:r>
    </w:p>
    <w:p>
      <w:pPr>
        <w:numPr>
          <w:ilvl w:val="0"/>
          <w:numId w:val="1040"/>
        </w:numPr>
      </w:pPr>
      <w:r>
        <w:t xml:space="preserve">Alexander Obenauer. (2021, August 21). The Graph OS. The Lab Notes. https://alexanderobenauer.com/labnotes/014/</w:t>
      </w:r>
    </w:p>
    <w:p>
      <w:pPr>
        <w:numPr>
          <w:ilvl w:val="0"/>
          <w:numId w:val="1040"/>
        </w:numPr>
      </w:pPr>
      <w:r>
        <w:t xml:space="preserve">Ames, A., Maltzahn, C., Bobb, N., Miller, E. L., Brandt, S. A., Neeman, A., Hiatt, A., &amp; Tuteja, D. (2005). Richer File System Metadata Using Links and Attributes. 22nd IEEE / 13th NASA Goddard Conference on Mass Storage Systems and Technologies (MSST’05), 49–60. https://doi.org/10.1109/MSST.2005.28</w:t>
      </w:r>
    </w:p>
    <w:p>
      <w:pPr>
        <w:numPr>
          <w:ilvl w:val="0"/>
          <w:numId w:val="1040"/>
        </w:numPr>
      </w:pPr>
      <w:r>
        <w:t xml:space="preserve">Berman, J. J. (2022). Classification made relevant how scientists build and use classifications and ontologies. Academic Press.</w:t>
      </w:r>
    </w:p>
    <w:p>
      <w:pPr>
        <w:numPr>
          <w:ilvl w:val="0"/>
          <w:numId w:val="1040"/>
        </w:numPr>
      </w:pPr>
      <w:r>
        <w:t xml:space="preserve">Dan McCreary. (2022, April 7). Personal Knowledge Graphs. Towards Data Science. https://towardsdatascience.com/personal-knowledge-graphs-9a23a0b099af</w:t>
      </w:r>
    </w:p>
    <w:p>
      <w:pPr>
        <w:numPr>
          <w:ilvl w:val="0"/>
          <w:numId w:val="1040"/>
        </w:numPr>
      </w:pPr>
      <w:r>
        <w:t xml:space="preserve">Gifford, D. K., Jouvelot, P., Sheldon, M. A., &amp; O’Toole, J. W. (1991). Semantic file systems. Proceedings of the Thirteenth ACM Symposium on Operating Systems Principles - SOSP ’91, 16–25. https://doi.org/10.1145/121132.121138</w:t>
      </w:r>
    </w:p>
    <w:p>
      <w:pPr>
        <w:numPr>
          <w:ilvl w:val="0"/>
          <w:numId w:val="1040"/>
        </w:numPr>
      </w:pPr>
      <w:r>
        <w:t xml:space="preserve">Google. (2007, February 13). Haiku: The Operating System. https://www.youtube.com/watch?v=LxAQxGQB1A8</w:t>
      </w:r>
    </w:p>
    <w:p>
      <w:pPr>
        <w:numPr>
          <w:ilvl w:val="0"/>
          <w:numId w:val="1040"/>
        </w:numPr>
      </w:pPr>
      <w:r>
        <w:t xml:space="preserve">Haiku, V. (2022). The Haiku Book: Messaging Foundations. Retrieved September 25, 2022, from https://www.haiku-os.org/docs/api/app_messaging.html</w:t>
      </w:r>
    </w:p>
    <w:p>
      <w:pPr>
        <w:numPr>
          <w:ilvl w:val="0"/>
          <w:numId w:val="1040"/>
        </w:numPr>
      </w:pPr>
      <w:r>
        <w:t xml:space="preserve">Humdinger, B. (2009a). Attributes (Haiku User Guide). https://www.haiku-os.org/docs/userguide/en/attributes.html</w:t>
      </w:r>
    </w:p>
    <w:p>
      <w:pPr>
        <w:numPr>
          <w:ilvl w:val="0"/>
          <w:numId w:val="1040"/>
        </w:numPr>
      </w:pPr>
      <w:r>
        <w:t xml:space="preserve">Humdinger, B. (2009b). Haiku Filetypes (Userguide). The Haiku Foundation. https://www.haiku-os.org/docs/userguide/en/filetypes.html</w:t>
      </w:r>
    </w:p>
    <w:p>
      <w:pPr>
        <w:numPr>
          <w:ilvl w:val="0"/>
          <w:numId w:val="1040"/>
        </w:numPr>
      </w:pPr>
      <w:r>
        <w:t xml:space="preserve">Melnikov, A. (2022). IANA Media Types. Internet Assigned Numbers Authority. https://www.iana.org/assignments/media-types/media-types.xhtml</w:t>
      </w:r>
    </w:p>
    <w:p>
      <w:pPr>
        <w:numPr>
          <w:ilvl w:val="0"/>
          <w:numId w:val="1040"/>
        </w:numPr>
      </w:pPr>
      <w:r>
        <w:t xml:space="preserve">Matuschak, A. (n.d.). Evergreen Notes. Andy’s Working Notes. https://notes.andymatuschak.org/z4SDCZQeRo4xFEQ8H4qrSqd68ucpgE6LU155C</w:t>
      </w:r>
    </w:p>
    <w:p>
      <w:pPr>
        <w:numPr>
          <w:ilvl w:val="0"/>
          <w:numId w:val="1040"/>
        </w:numPr>
      </w:pPr>
      <w:r>
        <w:t xml:space="preserve">MIME types (IANA media types). (2022). Mozilla Foundation. https://developer.mozilla.org/en-US/docs/Web/HTTP/Basics_of_HTTP/MIME_types</w:t>
      </w:r>
    </w:p>
    <w:p>
      <w:pPr>
        <w:numPr>
          <w:ilvl w:val="0"/>
          <w:numId w:val="1040"/>
        </w:numPr>
      </w:pPr>
      <w:r>
        <w:t xml:space="preserve">Revol, F. (2017, February 7). Haiku, a desktop you can still learn from. https://archive.fosdem.org/2017/schedule/event/desktops_haiku_desktop_still_learn_from/attachments/slides/1826/export/events/attachments/desktops_haiku_desktop_still_learn_from/slides/1826/FR_FOSDEM2017_Haiku.pdf</w:t>
      </w:r>
    </w:p>
    <w:p>
      <w:pPr>
        <w:numPr>
          <w:ilvl w:val="0"/>
          <w:numId w:val="1040"/>
        </w:numPr>
      </w:pPr>
      <w:r>
        <w:t xml:space="preserve">Silverston, L. (2020, November 18). Zen and the Art of Data Maintenance: Data ’Mine’ing and Universal Data Semantics. The Data Administration Newsletter. https://tdan.com/zen-and-the-art-of-data-maintenance-data-mineing-and-universal-data-semantics/27543</w:t>
      </w:r>
    </w:p>
    <w:p>
      <w:pPr>
        <w:numPr>
          <w:ilvl w:val="0"/>
          <w:numId w:val="1040"/>
        </w:numPr>
      </w:pPr>
      <w:r>
        <w:t xml:space="preserve">Sporny, M. (2020, July 16). JSON-LD 1.1. https://www.w3.org/TR/json-ld/</w:t>
      </w:r>
    </w:p>
    <w:p>
      <w:pPr>
        <w:numPr>
          <w:ilvl w:val="0"/>
          <w:numId w:val="1040"/>
        </w:numPr>
      </w:pPr>
      <w:r>
        <w:t xml:space="preserve">Telburt, J. (2022, February 16). Data Speaks for Itself: Data Littering. The Data Administration Newsletter. https://tdan.com/data-speaks-for-itself-data-littering/29122</w:t>
      </w:r>
    </w:p>
    <w:p>
      <w:pPr>
        <w:numPr>
          <w:ilvl w:val="0"/>
          <w:numId w:val="1040"/>
        </w:numPr>
      </w:pPr>
      <w:r>
        <w:t xml:space="preserve">Vef, M.-A., Steiner, R., Salkhordeh, R., Steinkamp, J., Vennetier, F., Smigielski, J.-F., &amp; Brinkmann, A. (2020). DelveFS - An Event-Driven Semantic File System for Object Stores. 2020 IEEE International Conference on Cluster Computing (CLUSTER), 35–46. https://doi.org/10.1109/CLUSTER49012.2020.00014</w:t>
      </w:r>
    </w:p>
    <w:p>
      <w:pPr>
        <w:numPr>
          <w:ilvl w:val="0"/>
          <w:numId w:val="1040"/>
        </w:numPr>
      </w:pPr>
      <w:r>
        <w:t xml:space="preserve">W3C. (n.d.). WebAnnotation Home. WebAnnotation: Retrieved September 21, 2022, from http://webannotation.org/</w:t>
      </w:r>
    </w:p>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 /><Relationship Type="http://schemas.openxmlformats.org/officeDocument/2006/relationships/image" Id="rId55" Target="media/rId55.svg" /><Relationship Type="http://schemas.openxmlformats.org/officeDocument/2006/relationships/image" Id="rId61" Target="media/rId61.png" /><Relationship Type="http://schemas.openxmlformats.org/officeDocument/2006/relationships/image" Id="rId64" Target="media/rId64.svg" /><Relationship Type="http://schemas.openxmlformats.org/officeDocument/2006/relationships/image" Id="rId69" Target="media/rId69.svg" /><Relationship Type="http://schemas.openxmlformats.org/officeDocument/2006/relationships/image" Id="rId43" Target="media/rId43.svg" /><Relationship Type="http://schemas.openxmlformats.org/officeDocument/2006/relationships/image" Id="rId38" Target="media/rId38.svg" /><Relationship Type="http://schemas.openxmlformats.org/officeDocument/2006/relationships/image" Id="rId50" Target="media/rId50.sv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7" Target="media/rId67.png" /><Relationship Type="http://schemas.openxmlformats.org/officeDocument/2006/relationships/image" Id="rId72" Target="media/rId72.png" /><Relationship Type="http://schemas.openxmlformats.org/officeDocument/2006/relationships/hyperlink" Id="rId23" Target="" TargetMode="External" /><Relationship Type="http://schemas.openxmlformats.org/officeDocument/2006/relationships/hyperlink" Id="rId22" Target="WinFS" TargetMode="External" /><Relationship Type="http://schemas.openxmlformats.org/officeDocument/2006/relationships/hyperlink" Id="rId20" Target="yy" TargetMode="External" /></Relationships>
</file>

<file path=word/_rels/footnotes.xml.rels><?xml version="1.0" encoding="UTF-8"?><Relationships xmlns="http://schemas.openxmlformats.org/package/2006/relationships"><Relationship Type="http://schemas.openxmlformats.org/officeDocument/2006/relationships/hyperlink" Id="rId23" Target="" TargetMode="External" /><Relationship Type="http://schemas.openxmlformats.org/officeDocument/2006/relationships/hyperlink" Id="rId22" Target="WinFS" TargetMode="External" /><Relationship Type="http://schemas.openxmlformats.org/officeDocument/2006/relationships/hyperlink" Id="rId20" Target="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2022-09-26T16:44:00Z</dcterms:created>
  <dcterms:modified xsi:type="dcterms:W3CDTF">2022-09-26T16:44:00Z</dcterms:modified>
</cp:coreProperties>
</file>

<file path=docProps/custom.xml><?xml version="1.0" encoding="utf-8"?>
<Properties xmlns="http://schemas.openxmlformats.org/officeDocument/2006/custom-properties" xmlns:vt="http://schemas.openxmlformats.org/officeDocument/2006/docPropsVTypes"/>
</file>