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Bhim Mishra</w:t>
      </w:r>
    </w:p>
    <w:p>
      <w:pPr>
        <w:pStyle w:val="Normal"/>
      </w:pPr>
      <w:r>
        <w:t>(416) 456-8056 • bhim.mishra@mail.mcgill.ca • ca.linkedin.com/in/bhimsen • github.com/sen127</w:t>
      </w:r>
    </w:p>
    <w:p/>
    <w:p>
      <w:pPr>
        <w:pStyle w:val="Normal"/>
      </w:pPr>
      <w:r>
        <w:t>EDUCATION</w:t>
      </w:r>
    </w:p>
    <w:p>
      <w:pPr>
        <w:pStyle w:val="Normal"/>
      </w:pPr>
      <w:r>
        <w:t>McGill University, Desautels Faculty of Management</w:t>
        <w:tab/>
        <w:t>Montreal, Canada</w:t>
      </w:r>
    </w:p>
    <w:p>
      <w:pPr>
        <w:pStyle w:val="Normal"/>
      </w:pPr>
      <w:r>
        <w:t xml:space="preserve">MBA (Finance &amp; Strategy), Desautels Entrance Award &amp; Dr. Peter Briant Award  ($47,775)     </w:t>
        <w:tab/>
        <w:t xml:space="preserve">   Aug 2024 – June 2025</w:t>
      </w:r>
    </w:p>
    <w:p/>
    <w:p>
      <w:pPr>
        <w:pStyle w:val="Normal"/>
      </w:pPr>
      <w:r>
        <w:t>GNDU University</w:t>
        <w:tab/>
        <w:t>Jalandhar, Punjab</w:t>
      </w:r>
    </w:p>
    <w:p>
      <w:pPr>
        <w:pStyle w:val="Normal"/>
      </w:pPr>
      <w:r>
        <w:t>Bachelor of Science, Computer Science</w:t>
        <w:tab/>
        <w:t>Sept 2010 – April 2013</w:t>
      </w:r>
    </w:p>
    <w:p/>
    <w:p>
      <w:pPr>
        <w:pStyle w:val="Normal"/>
      </w:pPr>
      <w:r>
        <w:t xml:space="preserve">Seneca College                                                                                                                           </w:t>
        <w:tab/>
        <w:t>Toronto, Canada</w:t>
      </w:r>
    </w:p>
    <w:p>
      <w:pPr>
        <w:pStyle w:val="Normal"/>
      </w:pPr>
      <w:r>
        <w:t>Pg Cert. in International Business and Project Mgmt.</w:t>
        <w:tab/>
        <w:t>Sept 2016 – April 2017</w:t>
      </w:r>
    </w:p>
    <w:p>
      <w:pPr>
        <w:pStyle w:val="Normal"/>
      </w:pPr>
      <w:r>
        <w:t xml:space="preserve">Pg Cert. in IT Project Management, Award of Excellence ($4,200)                    </w:t>
        <w:tab/>
        <w:t>Sept 2015 – April 2016</w:t>
      </w:r>
    </w:p>
    <w:p/>
    <w:p>
      <w:pPr>
        <w:pStyle w:val="Normal"/>
      </w:pPr>
      <w:r>
        <w:t>PROFESSIONAL EXPERIENCE</w:t>
      </w:r>
    </w:p>
    <w:p>
      <w:pPr>
        <w:pStyle w:val="Normal"/>
      </w:pPr>
      <w:r>
        <w:t>Bank of Montreal, Wealth Technology</w:t>
        <w:tab/>
        <w:t>Toronto, Canada</w:t>
      </w:r>
    </w:p>
    <w:p>
      <w:pPr>
        <w:pStyle w:val="Normal"/>
      </w:pPr>
      <w:r>
        <w:t>Project Delivery Lead</w:t>
        <w:tab/>
        <w:t>Nov 2023 – April 2024</w:t>
      </w:r>
    </w:p>
    <w:p>
      <w:pPr>
        <w:pStyle w:val="Normal"/>
      </w:pPr>
      <w:r>
        <w:t>Lead Technical Business Analyst / Consultant</w:t>
        <w:tab/>
        <w:t>Jan 2022 – Oct 2023</w:t>
      </w:r>
    </w:p>
    <w:p>
      <w:pPr>
        <w:pStyle w:val="ListParagraph"/>
      </w:pPr>
      <w:r>
        <w:t>FNZ Tech Divesture Project: Directed a cross-functional consulting team to analyze legacy wealth platforms, identify operational inefficiencies, and develop modernization strategies; structured SOWs/RFPs, facilitated executive stakeholder engagement, and designed Target Operating Model; consolidated 30+ applications; delivered $45M in cost savings</w:t>
      </w:r>
    </w:p>
    <w:p>
      <w:pPr>
        <w:pStyle w:val="ListParagraph"/>
      </w:pPr>
      <w:r>
        <w:t>BMO v. Salko: Conducted quantitative analysis of over 10 years of brokerage transactions using SQL &amp; Excel; generated workflow insights that informed COO Legal Counsel’s strategic transformation; contributed to successful dismissal of $100M+ lawsuit</w:t>
      </w:r>
    </w:p>
    <w:p>
      <w:pPr>
        <w:pStyle w:val="ListParagraph"/>
      </w:pPr>
      <w:r>
        <w:t>Assessed business and operational impacts of Bill C-86; developed implementation roadmap with user-focused future-state, managed change initiatives; ensured 100% compliance across all banking systems</w:t>
      </w:r>
    </w:p>
    <w:p/>
    <w:p>
      <w:pPr>
        <w:pStyle w:val="Normal"/>
      </w:pPr>
      <w:r>
        <w:t>Conestoga College</w:t>
        <w:tab/>
        <w:t>Toronto, Canada</w:t>
      </w:r>
    </w:p>
    <w:p>
      <w:pPr>
        <w:pStyle w:val="Normal"/>
      </w:pPr>
      <w:r>
        <w:t>Professor (PT) – Business Analysis</w:t>
        <w:tab/>
        <w:t>Jan 2021 – Oct 2022</w:t>
      </w:r>
    </w:p>
    <w:p/>
    <w:p>
      <w:pPr>
        <w:pStyle w:val="Normal"/>
      </w:pPr>
      <w:r>
        <w:t>Scotiabank</w:t>
        <w:tab/>
        <w:t>Toronto, Canada</w:t>
      </w:r>
    </w:p>
    <w:p>
      <w:pPr>
        <w:pStyle w:val="Normal"/>
      </w:pPr>
      <w:r>
        <w:t>Technical Analyst</w:t>
        <w:tab/>
        <w:t>March 2020 – Dec 2021</w:t>
      </w:r>
    </w:p>
    <w:p>
      <w:pPr>
        <w:pStyle w:val="ListParagraph"/>
      </w:pPr>
      <w:r>
        <w:t>Reviewed deployment reports, benchmarked change management protocols, and resolved critical technical incidents (MIRT); supported seamless execution of $15M+ Microsoft &amp; AirWatch upgrades across 4 business lines</w:t>
      </w:r>
    </w:p>
    <w:p>
      <w:pPr>
        <w:pStyle w:val="ListParagraph"/>
      </w:pPr>
      <w:r>
        <w:t>Analyzed bandwidth capacity, utilization, and SLA variances; prioritized and led optimization of network infrastructure across 900+ sites; enabled return-to-office for 30,000+ employees</w:t>
      </w:r>
    </w:p>
    <w:p/>
    <w:p>
      <w:pPr>
        <w:pStyle w:val="Normal"/>
      </w:pPr>
      <w:r>
        <w:t>Bell</w:t>
        <w:tab/>
        <w:t>Toronto, Canada</w:t>
      </w:r>
    </w:p>
    <w:p>
      <w:pPr>
        <w:pStyle w:val="Normal"/>
      </w:pPr>
      <w:r>
        <w:t>Team Lead – TSR</w:t>
        <w:tab/>
        <w:t>May 2019 – Jan 2020</w:t>
      </w:r>
    </w:p>
    <w:p>
      <w:pPr>
        <w:pStyle w:val="ListParagraph"/>
      </w:pPr>
      <w:r>
        <w:t>Developed analytical productivity reports; conducted structured business reviews; managed channel operations for 4 sales campaigns targeting ~200,000 FTTN customers; increased recurring revenue by $2.1M</w:t>
      </w:r>
    </w:p>
    <w:p>
      <w:pPr>
        <w:pStyle w:val="ListParagraph"/>
      </w:pPr>
      <w:r>
        <w:t>Recruited, coached, and supervised a team of 70+ technical sales associates; redesigned compensation models using data-driven analysis, reducing employee attrition from 8% to 4%—lowest company-wide</w:t>
      </w:r>
    </w:p>
    <w:p/>
    <w:p>
      <w:pPr>
        <w:pStyle w:val="Normal"/>
      </w:pPr>
      <w:r>
        <w:t>LEADERSHIP AND EXTRACURRICULAR</w:t>
      </w:r>
    </w:p>
    <w:p>
      <w:pPr>
        <w:pStyle w:val="Normal"/>
      </w:pPr>
      <w:r>
        <w:t>Building21, McGill University</w:t>
        <w:tab/>
        <w:t>Montreal, Canada</w:t>
      </w:r>
    </w:p>
    <w:p>
      <w:pPr>
        <w:pStyle w:val="Normal"/>
      </w:pPr>
      <w:r>
        <w:t>Resident Fellow</w:t>
        <w:tab/>
        <w:t>Jan 2025 – April 2025</w:t>
      </w:r>
    </w:p>
    <w:p>
      <w:pPr>
        <w:pStyle w:val="ListParagraph"/>
      </w:pPr>
      <w:r>
        <w:t>Founded and developed MVP of “Aemete,” a collaborative AI platform; created mock-ups and persuasive pitch decks, integrating financial modeling and go-to-market strategy; secured 2 strategic partnerships</w:t>
      </w:r>
    </w:p>
    <w:p/>
    <w:p>
      <w:pPr>
        <w:pStyle w:val="Normal"/>
      </w:pPr>
      <w:r>
        <w:t>Aldo Group Hackathon, McGill University</w:t>
        <w:tab/>
        <w:t>Montreal, Canada</w:t>
      </w:r>
    </w:p>
    <w:p>
      <w:pPr>
        <w:pStyle w:val="Normal"/>
      </w:pPr>
      <w:r>
        <w:t>Winner – 2nd Place, $3000 Award</w:t>
        <w:tab/>
        <w:t>Oct 2025</w:t>
      </w:r>
    </w:p>
    <w:p>
      <w:pPr>
        <w:pStyle w:val="ListParagraph"/>
      </w:pPr>
      <w:r>
        <w:t>Developed a machine-learning-driven insights platform to optimize inventory allocation and product placement, reducing obsolete inventory by 3% and projecting $50M in annual revenue growth</w:t>
      </w:r>
    </w:p>
    <w:p/>
    <w:p>
      <w:pPr>
        <w:pStyle w:val="Normal"/>
      </w:pPr>
      <w:r>
        <w:t>SKILLS AND INTERESTS</w:t>
      </w:r>
    </w:p>
    <w:p>
      <w:pPr>
        <w:pStyle w:val="Normal"/>
      </w:pPr>
      <w:r>
        <w:t>Technical Skills: PMP, PSPO I, enrolled in CFA, Python, R, C, C++, SQL, Power BI, Visio, SharePoint, Excel (Advanced), PowerPoint, MS Project, Jira, Confluence, ServiceNow, Azure/AWS, SoapUI, Postman, Swagger, Figma, Agile</w:t>
      </w:r>
    </w:p>
    <w:p>
      <w:pPr>
        <w:pStyle w:val="Normal"/>
      </w:pPr>
      <w:r>
        <w:t>Languages: English (Fluent), French (Learning)</w:t>
      </w:r>
    </w:p>
    <w:p>
      <w:pPr>
        <w:pStyle w:val="Normal"/>
      </w:pPr>
      <w:r>
        <w:t>Interests: DeFi (Developed Binance Chain Tokens), Professional CrossFit, Meditation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