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REQUISITOs NO FUNCIONALes (RNF)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RNF-010 </w:t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62610158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65"/>
            <w:gridCol w:w="5475"/>
            <w:tblGridChange w:id="0">
              <w:tblGrid>
                <w:gridCol w:w="3165"/>
                <w:gridCol w:w="54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RNF-010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Categoría: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Rendimiento (Filtrado y Búsqueda)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tiempo de respuesta del sistema al aplicar los filtros de categoría o género (RF-010) no debe superar los 2 segundos bajo condiciones normales de red.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Justificación: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Garantizar una experiencia de navegación ágil para el usuario al explorar el catálogo.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br w:type="textWrapping"/>
                  <w:t xml:space="preserve">Métrica: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Tiempo de respuesta en segundos (s).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Valor esperado: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Menor o igual a 2 segundos.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Método de validación: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rendimiento y medición cronometrada de la interfaz al aplicar filtros de catálogo.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CP-RNF-010-TiempoFiltrado.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Aplica directamente sobre el requisito funcional RF-010. </w:t>
                </w:r>
              </w:p>
            </w:tc>
          </w:tr>
        </w:tbl>
      </w:sdtContent>
    </w:sdt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RNF-011</w:t>
      </w:r>
    </w:p>
    <w:p w:rsidR="00000000" w:rsidDel="00000000" w:rsidP="00000000" w:rsidRDefault="00000000" w:rsidRPr="00000000" w14:paraId="00000019">
      <w:pPr>
        <w:widowControl w:val="0"/>
        <w:spacing w:after="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93933477"/>
        <w:tag w:val="goog_rdk_1"/>
      </w:sdtPr>
      <w:sdtContent>
        <w:tbl>
          <w:tblPr>
            <w:tblStyle w:val="Table2"/>
            <w:tblW w:w="8623.333333333334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65"/>
            <w:gridCol w:w="5458.333333333334"/>
            <w:tblGridChange w:id="0">
              <w:tblGrid>
                <w:gridCol w:w="3165"/>
                <w:gridCol w:w="5458.33333333333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RNF-011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Categoría: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widowControl w:val="0"/>
                  <w:spacing w:after="240" w:before="240" w:line="240" w:lineRule="auto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Usabilidad (Adición al Carrito)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interfaz gráfica para la selección de tallas y el botón de adición al carrito (RF-011) debe ser intuitiva y accesible en un máximo de 2 clics desde la vista de detalle de la prenda.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Justificación: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Reducir la fricción en el proceso de compra y facilitar la interacción del cliente.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br w:type="textWrapping"/>
                  <w:t xml:space="preserve">Métrica: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widowControl w:val="0"/>
                  <w:spacing w:after="24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clics requeridos para completar la acción.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Valor esperado: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Máximo 2 clics.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Método de validación: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after="24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Inspección de interfaz y pruebas de experiencia de usuario (UX).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after="240" w:before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CP-RNF-011-ClicsCarrito.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after="24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Aplica directamente sobre el requisito funcional RF-011. </w:t>
                </w:r>
              </w:p>
            </w:tc>
          </w:tr>
        </w:tbl>
      </w:sdtContent>
    </w:sdt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RNF-012</w:t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7639429"/>
        <w:tag w:val="goog_rdk_2"/>
      </w:sdtPr>
      <w:sdtContent>
        <w:tbl>
          <w:tblPr>
            <w:tblStyle w:val="Table3"/>
            <w:tblW w:w="8623.333333333334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65"/>
            <w:gridCol w:w="5458.333333333334"/>
            <w:tblGridChange w:id="0">
              <w:tblGrid>
                <w:gridCol w:w="3165"/>
                <w:gridCol w:w="5458.33333333333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RNF-012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Categoría: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after="240" w:before="240" w:line="240" w:lineRule="auto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Usabilidad y Seguridad (Confirmación de Eliminación)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ventana emergente de confirmación para eliminar productos del carrito (RF-012) debe bloquear visualmente la interacción con el fondo hasta que el usuario decida aceptar o cancelar.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Justificación: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Evitar acciones accidentales y asegurar que el usuario tenga pleno control sobre los cambios en su carrito.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br w:type="textWrapping"/>
                  <w:t xml:space="preserve">Métrica: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after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Bloqueo de elementos modales del DOM / Estado de enfoque del foco visual.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Valor esperado: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Comportamiento modal estricto (bloqueo total del fondo activo).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Método de validación: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funcionales de interfaz de usuario (UI).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after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CP-RNF-012-ModalBloqueo.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after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Aplica directamente sobre el requisito funcional RF-012. </w:t>
                </w:r>
              </w:p>
            </w:tc>
          </w:tr>
        </w:tbl>
      </w:sdtContent>
    </w:sdt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RNF-013</w:t>
      </w:r>
    </w:p>
    <w:p w:rsidR="00000000" w:rsidDel="00000000" w:rsidP="00000000" w:rsidRDefault="00000000" w:rsidRPr="00000000" w14:paraId="00000046">
      <w:pPr>
        <w:widowControl w:val="0"/>
        <w:spacing w:after="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95976134"/>
        <w:tag w:val="goog_rdk_3"/>
      </w:sdtPr>
      <w:sdtContent>
        <w:tbl>
          <w:tblPr>
            <w:tblStyle w:val="Table4"/>
            <w:tblW w:w="8623.333333333334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65"/>
            <w:gridCol w:w="5458.333333333334"/>
            <w:tblGridChange w:id="0">
              <w:tblGrid>
                <w:gridCol w:w="3165"/>
                <w:gridCol w:w="5458.33333333333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RNF-013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Categoría: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after="240" w:before="240" w:line="240" w:lineRule="auto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Confiabilidad e Integridad (Finalización de Compra)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proceso de finalización de compra y cálculo del precio total (RF-013) debe garantizar la atomicidad en la base de datos, asegurando que si ocurre un fallo en el descuento del stock, la transacción completa se revierta.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Justificación: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Evitar desincronizaciones financieras o de inventario en la tienda.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br w:type="textWrapping"/>
                  <w:t xml:space="preserve">Métrica: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Tasa de éxito de transacciones atómicas (Rollback ante fallos).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Valor esperado: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100% de consistencia transaccional (cero registros huérfanos).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Método de validación: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after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integración y simulación de fallos de red/base de datos durante el pago.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after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CP-RNF-013-AtomicidadCompra.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after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Aplica directamente sobre el requisito funcional RF-013. </w:t>
                </w:r>
              </w:p>
            </w:tc>
          </w:tr>
        </w:tbl>
      </w:sdtContent>
    </w:sdt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RNF-014</w:t>
      </w:r>
    </w:p>
    <w:p w:rsidR="00000000" w:rsidDel="00000000" w:rsidP="00000000" w:rsidRDefault="00000000" w:rsidRPr="00000000" w14:paraId="0000005D">
      <w:pPr>
        <w:widowControl w:val="0"/>
        <w:spacing w:after="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22437556"/>
        <w:tag w:val="goog_rdk_4"/>
      </w:sdtPr>
      <w:sdtContent>
        <w:tbl>
          <w:tblPr>
            <w:tblStyle w:val="Table5"/>
            <w:tblW w:w="8623.333333333334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65"/>
            <w:gridCol w:w="5458.333333333334"/>
            <w:tblGridChange w:id="0">
              <w:tblGrid>
                <w:gridCol w:w="3165"/>
                <w:gridCol w:w="5458.33333333333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RNF-014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Categoría: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Seguridad y Privacidad (Historial de Pedidos)</w:t>
                </w:r>
              </w:p>
              <w:p w:rsidR="00000000" w:rsidDel="00000000" w:rsidP="00000000" w:rsidRDefault="00000000" w:rsidRPr="00000000" w14:paraId="0000006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acceso al historial de pedidos (RF-014) debe estar protegido mediante validación de sesión activa, impidiendo mediante control de autorización que un cliente acceda a los registros de transacciones de otro usuario.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Justificación: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Proteger la confidencialidad de la información comercial de los clientes.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br w:type="textWrapping"/>
                  <w:t xml:space="preserve">Métrica: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after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Control de acceso basado en roles/sesión (RBAC).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Valor esperado: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Denegación absoluta de acceso a datos cruzados entre usuarios distintos (0% de fugas de datos).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Método de validación: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after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penetración lógica y validación de tokens de sesión.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after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CP-RNF-014-SeguridadHistorial.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pacing w:after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Aplica directamente sobre el requisito funcional RF-014. </w:t>
                </w:r>
              </w:p>
            </w:tc>
          </w:tr>
        </w:tbl>
      </w:sdtContent>
    </w:sdt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RNF-015</w:t>
      </w:r>
    </w:p>
    <w:p w:rsidR="00000000" w:rsidDel="00000000" w:rsidP="00000000" w:rsidRDefault="00000000" w:rsidRPr="00000000" w14:paraId="00000073">
      <w:pPr>
        <w:widowControl w:val="0"/>
        <w:spacing w:after="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86292848"/>
        <w:tag w:val="goog_rdk_5"/>
      </w:sdtPr>
      <w:sdtContent>
        <w:tbl>
          <w:tblPr>
            <w:tblStyle w:val="Table6"/>
            <w:tblW w:w="8623.333333333334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65"/>
            <w:gridCol w:w="5458.333333333334"/>
            <w:tblGridChange w:id="0">
              <w:tblGrid>
                <w:gridCol w:w="3165"/>
                <w:gridCol w:w="5458.33333333333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RNF-015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Categoría: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spacing w:after="240" w:before="240" w:line="240" w:lineRule="auto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Disponibilidad y Rendimiento (Panel de Inventario)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carga del listado de inventario y el formulario de inserción de nuevos productos para el administrador (RF-015 y RF-016) debe mantenerse disponible el 99% del tiempo con un tiempo de renderizado inferior a 3 segundos.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Justificación: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Asegurar que la administración del stock no sufra interrupciones críticas para la operación del negocio.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br w:type="textWrapping"/>
                  <w:t xml:space="preserve">Métrica: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spacing w:after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Porcentaje de disponibilidad de uptime y tiempo de renderizado en segundos (s).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Valor esperado: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Disponibilidad del 99% y tiempo de carga menor a 3 segundos.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Método de validación: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after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Monitoreo de disponibilidad del sistema y pruebas de carga administrativa.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after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CP-RNF-015-RendimientoInventario.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after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Cubre los requerimientos operativos de RF-015 y RF-016. </w:t>
                </w:r>
              </w:p>
            </w:tc>
          </w:tr>
        </w:tbl>
      </w:sdtContent>
    </w:sdt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2"/>
          <w:szCs w:val="32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RNF-017</w:t>
      </w:r>
    </w:p>
    <w:p w:rsidR="00000000" w:rsidDel="00000000" w:rsidP="00000000" w:rsidRDefault="00000000" w:rsidRPr="00000000" w14:paraId="0000008B">
      <w:pPr>
        <w:widowControl w:val="0"/>
        <w:spacing w:after="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76686836"/>
        <w:tag w:val="goog_rdk_6"/>
      </w:sdtPr>
      <w:sdtContent>
        <w:tbl>
          <w:tblPr>
            <w:tblStyle w:val="Table7"/>
            <w:tblW w:w="8623.333333333334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65"/>
            <w:gridCol w:w="5458.333333333334"/>
            <w:tblGridChange w:id="0">
              <w:tblGrid>
                <w:gridCol w:w="3165"/>
                <w:gridCol w:w="5458.33333333333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RNF-017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Categoría: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240" w:before="240" w:line="240" w:lineRule="auto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Mantenibilidad (Edición de Productos)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código fuente correspondiente al módulo de edición de productos (RF-017) debe mantener una estructura modular que permita actualizar los campos del formulario de manera independiente sin afectar otras vistas del sistema.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Justificación: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Facilitar futuras actualizaciones y el mantenimiento evolutivo de la plataforma de prendas.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br w:type="textWrapping"/>
                  <w:t xml:space="preserve">Métrica: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spacing w:after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Nivel de acoplamiento de código y pruebas de impacto de módulos.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Valor esperado: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Baja dependencia modular / Cero efectos colaterales en componentes externos.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Método de validación: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widowControl w:val="0"/>
                  <w:spacing w:after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Revisión de código estática y pruebas de regresión modular.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spacing w:after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CP-RNF-017-ModularidadEdicion.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Aplica directamente sobre el requisito funcional RF-017. </w:t>
                </w:r>
              </w:p>
            </w:tc>
          </w:tr>
        </w:tbl>
      </w:sdtContent>
    </w:sdt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RNF-018</w:t>
      </w:r>
    </w:p>
    <w:p w:rsidR="00000000" w:rsidDel="00000000" w:rsidP="00000000" w:rsidRDefault="00000000" w:rsidRPr="00000000" w14:paraId="000000A2">
      <w:pPr>
        <w:widowControl w:val="0"/>
        <w:spacing w:after="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75297065"/>
        <w:tag w:val="goog_rdk_7"/>
      </w:sdtPr>
      <w:sdtContent>
        <w:tbl>
          <w:tblPr>
            <w:tblStyle w:val="Table8"/>
            <w:tblW w:w="8623.333333333334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65"/>
            <w:gridCol w:w="5458.333333333334"/>
            <w:tblGridChange w:id="0">
              <w:tblGrid>
                <w:gridCol w:w="3165"/>
                <w:gridCol w:w="5458.33333333333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RNF-018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Categoría: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Seguridad y Respaldo (Eliminación de Productos) </w:t>
                </w:r>
              </w:p>
              <w:p w:rsidR="00000000" w:rsidDel="00000000" w:rsidP="00000000" w:rsidRDefault="00000000" w:rsidRPr="00000000" w14:paraId="000000A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registrar un log de auditoría interno cada vez que un administrador elimine un producto del inventario (RF-018), almacenando el identificador del usuario responsable y la fecha de la acción.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Justificación: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Mantener trazabilidad sobre los cambios críticos realizados en el stock de la tienda.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br w:type="textWrapping"/>
                  <w:t xml:space="preserve">Métrica: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spacing w:after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Existencia y completitud de registros en la tabla/archivo de logs de auditoría.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Valor esperado: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100% de registros trazables con ID de usuario y marca temporal exacta.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Método de validación: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spacing w:after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Inspección de registros de auditoría tras ejecuciones de eliminación en el inventario.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widowControl w:val="0"/>
                  <w:spacing w:after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CP-RNF-018-LogAuditoria.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widowControl w:val="0"/>
                  <w:spacing w:after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Aplica directamente sobre el requisito funcional RF-018. </w:t>
                </w:r>
              </w:p>
            </w:tc>
          </w:tr>
        </w:tbl>
      </w:sdtContent>
    </w:sdt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1qqLPgpAYvLQ+fDUOv/Ga/aoUA==">CgMxLjAaHwoBMBIaChgICVIUChJ0YWJsZS5zMWRyNnBka3o0eXMaHQoBMRIYChYICVISChB0YWJsZS43MnpvajVpb2ZjGh8KATISGgoYCAlSFAoSdGFibGUuaHkyb212aXN5Y3FmGh8KATMSGgoYCAlSFAoSdGFibGUucHpxOXZhMW52MzB2Gh8KATQSGgoYCAlSFAoSdGFibGUuZnBxOHByd2U0djVtGh8KATUSGgoYCAlSFAoSdGFibGUudWo1OHRkb2dtMmo0Gh8KATYSGgoYCAlSFAoSdGFibGUuNjVkd25jNnlpdGZ0Gh8KATcSGgoYCAlSFAoSdGFibGUuM2d2dTBiZmo0Y2k5OAByITFxNHVqV2NDN2pLekM2OVNUVlVmeFgyNVB5Uks0bklW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