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386"/>
        <w:gridCol w:w="1282"/>
        <w:gridCol w:w="1145"/>
        <w:gridCol w:w="4832"/>
        <w:gridCol w:w="2"/>
        <w:gridCol w:w="1"/>
        <w:gridCol w:w="19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CU033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Inventario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 xml:space="preserve">Christian León 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Angie Lorena Clavijo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02/03/2019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actor podrá visualizar el catálogo de la tienda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CU034</w:t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 RF02, RF08, RF010</w:t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Tener acceso a la página web 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El sistema mostrará el catálogo con los productos 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Filtros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Búsquedas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Categorías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Ofertas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Registro de un nuevo usuario. Llenado del carrito de compras. Generar intención de compra.</w:t>
            </w:r>
            <w:bookmarkStart w:id="0" w:name="_GoBack"/>
            <w:bookmarkEnd w:id="0"/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LibreOffice/6.2.0.3$Windows_X86_64 LibreOffice_project/98c6a8a1c6c7b144ce3cc729e34964b47ce25d62</Application>
  <Pages>2</Pages>
  <Words>114</Words>
  <Characters>663</Characters>
  <CharactersWithSpaces>742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2019-03-08T15:21:52Z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