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E27161" w:rsidRDefault="00444200" w:rsidP="00444200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SISTEMA </w:t>
      </w:r>
      <w:r w:rsidR="00DB539C"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</w:t>
      </w: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E27161" w:rsidRDefault="00444200" w:rsidP="006528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E27161" w:rsidRDefault="001F1388" w:rsidP="0065284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E27161" w:rsidRDefault="003F06D3" w:rsidP="0065284D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644B620" w14:textId="2562B7E2" w:rsidR="0065284D" w:rsidRPr="00E27161" w:rsidRDefault="0065284D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7351BB6" w14:textId="7FCAC2A4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2C03EFE" w14:textId="643D6373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21D1011" w14:textId="77777777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650B971B" w14:textId="77777777" w:rsidR="0065284D" w:rsidRPr="00E27161" w:rsidRDefault="0065284D" w:rsidP="00947E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0CA78" w14:textId="1413A7C5" w:rsidR="001F1388" w:rsidRPr="00E27161" w:rsidRDefault="001F1388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Michael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Stick </w:t>
      </w:r>
      <w:r w:rsidR="00EC32C6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Mejia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Perdomo </w:t>
      </w:r>
    </w:p>
    <w:p w14:paraId="0154010A" w14:textId="77777777" w:rsidR="002E7A06" w:rsidRPr="00E27161" w:rsidRDefault="002E7A06" w:rsidP="002E7A0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E27161" w:rsidRDefault="003D68C4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5901B968" w14:textId="77777777" w:rsidR="003D68C4" w:rsidRPr="00E27161" w:rsidRDefault="003D68C4" w:rsidP="003D68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David Andrés Hernández</w:t>
      </w:r>
      <w:r w:rsidR="001F1388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 Triana</w:t>
      </w:r>
    </w:p>
    <w:p w14:paraId="3232A11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AF8A" w14:textId="6A93CC7E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79420" w14:textId="4C8A23FF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</w:t>
      </w:r>
      <w:r w:rsidR="009B49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B49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SENA</w:t>
      </w:r>
    </w:p>
    <w:p w14:paraId="4ACA8F61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B4A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789762DA" w14:textId="282B2E65" w:rsidR="0065284D" w:rsidRPr="00E27161" w:rsidRDefault="000606DA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14:paraId="62B8336A" w14:textId="1FF8B3EB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B076E" w14:textId="0A1FBA8D" w:rsidR="00117FF3" w:rsidRDefault="00117FF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7E447681" w14:textId="1DA3A07F" w:rsidR="00BC3966" w:rsidRDefault="00BC3966" w:rsidP="00BC3966">
      <w:pPr>
        <w:pStyle w:val="Ttulo1"/>
        <w:rPr>
          <w:rFonts w:cs="Times New Roman"/>
          <w:b/>
          <w:bCs/>
          <w:color w:val="000000" w:themeColor="text1"/>
          <w:szCs w:val="22"/>
        </w:rPr>
      </w:pPr>
      <w:r w:rsidRPr="00BC3966">
        <w:rPr>
          <w:rFonts w:cs="Times New Roman"/>
          <w:b/>
          <w:bCs/>
          <w:color w:val="000000" w:themeColor="text1"/>
          <w:szCs w:val="22"/>
        </w:rPr>
        <w:lastRenderedPageBreak/>
        <w:t xml:space="preserve">Modelo Entidad Relación </w:t>
      </w:r>
      <w:r w:rsidR="004148F7">
        <w:rPr>
          <w:rFonts w:cs="Times New Roman"/>
          <w:b/>
          <w:bCs/>
          <w:color w:val="000000" w:themeColor="text1"/>
          <w:szCs w:val="22"/>
        </w:rPr>
        <w:t xml:space="preserve">- Gestión de </w:t>
      </w:r>
      <w:r w:rsidR="001214EF">
        <w:rPr>
          <w:rFonts w:cs="Times New Roman"/>
          <w:b/>
          <w:bCs/>
          <w:color w:val="000000" w:themeColor="text1"/>
          <w:szCs w:val="22"/>
        </w:rPr>
        <w:t>c</w:t>
      </w:r>
      <w:r w:rsidR="004148F7">
        <w:rPr>
          <w:rFonts w:cs="Times New Roman"/>
          <w:b/>
          <w:bCs/>
          <w:color w:val="000000" w:themeColor="text1"/>
          <w:szCs w:val="22"/>
        </w:rPr>
        <w:t xml:space="preserve">uentas y </w:t>
      </w:r>
      <w:r w:rsidR="001214EF" w:rsidRPr="00BB3739">
        <w:rPr>
          <w:rFonts w:cs="Times New Roman"/>
          <w:b/>
          <w:bCs/>
          <w:color w:val="000000" w:themeColor="text1"/>
          <w:szCs w:val="22"/>
        </w:rPr>
        <w:t>r</w:t>
      </w:r>
      <w:r w:rsidR="004148F7" w:rsidRPr="00BB3739">
        <w:rPr>
          <w:rFonts w:cs="Times New Roman"/>
          <w:b/>
          <w:bCs/>
          <w:color w:val="000000" w:themeColor="text1"/>
          <w:szCs w:val="22"/>
        </w:rPr>
        <w:t>oles</w:t>
      </w:r>
    </w:p>
    <w:p w14:paraId="2950E9ED" w14:textId="77777777" w:rsidR="001E5EB3" w:rsidRPr="001E5EB3" w:rsidRDefault="001E5EB3" w:rsidP="001E5EB3"/>
    <w:p w14:paraId="3C34C7E7" w14:textId="6A0D1F4F" w:rsidR="00BC3966" w:rsidRDefault="001E5EB3" w:rsidP="00DB6467">
      <w:r>
        <w:rPr>
          <w:noProof/>
        </w:rPr>
        <w:drawing>
          <wp:inline distT="0" distB="0" distL="0" distR="0" wp14:anchorId="1476FFD4" wp14:editId="5596685E">
            <wp:extent cx="5501254" cy="20478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 t="3895" r="1149" b="3161"/>
                    <a:stretch/>
                  </pic:blipFill>
                  <pic:spPr bwMode="auto">
                    <a:xfrm>
                      <a:off x="0" y="0"/>
                      <a:ext cx="5506228" cy="204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0496" w14:textId="06C66F1C" w:rsidR="001E5EB3" w:rsidRPr="00A72AFC" w:rsidRDefault="001E5EB3" w:rsidP="00DB6467"/>
    <w:p w14:paraId="16D5D528" w14:textId="5EFC4503" w:rsidR="001E5EB3" w:rsidRPr="00A72AFC" w:rsidRDefault="001E5EB3" w:rsidP="001E5EB3">
      <w:pPr>
        <w:pStyle w:val="Ttulo2"/>
        <w:rPr>
          <w:szCs w:val="22"/>
        </w:rPr>
      </w:pPr>
      <w:bookmarkStart w:id="0" w:name="SieZZb6GAqAAEQ7G"/>
      <w:r w:rsidRPr="00A72AFC">
        <w:rPr>
          <w:szCs w:val="22"/>
        </w:rPr>
        <w:t>__MigrationHistory</w:t>
      </w:r>
      <w:bookmarkEnd w:id="0"/>
    </w:p>
    <w:p w14:paraId="245F2D9C" w14:textId="32EB1D23" w:rsidR="001E5EB3" w:rsidRPr="00A72AFC" w:rsidRDefault="001E5EB3" w:rsidP="001E5EB3">
      <w:pPr>
        <w:pStyle w:val="Description"/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</w:pPr>
      <w:r w:rsidRPr="00A72AFC"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  <w:t>La entidad “__Migrations” se encarga de almacenar las migraciones o cambios realizados al modelo.</w:t>
      </w:r>
    </w:p>
    <w:p w14:paraId="47C83B9F" w14:textId="77777777" w:rsidR="001E5EB3" w:rsidRPr="00A72AFC" w:rsidRDefault="001E5EB3" w:rsidP="001E5EB3">
      <w:pPr>
        <w:pStyle w:val="Description"/>
        <w:rPr>
          <w:szCs w:val="22"/>
          <w:lang w:val="es-CO"/>
        </w:rPr>
      </w:pPr>
    </w:p>
    <w:p w14:paraId="1A1169D7" w14:textId="0351F2AC" w:rsidR="001E5EB3" w:rsidRPr="00A72AFC" w:rsidRDefault="001E5EB3" w:rsidP="001E5EB3">
      <w:pPr>
        <w:pStyle w:val="Ttulo2"/>
        <w:rPr>
          <w:szCs w:val="22"/>
        </w:rPr>
      </w:pPr>
      <w:bookmarkStart w:id="1" w:name="Y1klZb6GAqAAEQ7k"/>
      <w:r w:rsidRPr="00A72AFC">
        <w:rPr>
          <w:szCs w:val="22"/>
        </w:rPr>
        <w:t xml:space="preserve"> AspNetRoles</w:t>
      </w:r>
      <w:bookmarkEnd w:id="1"/>
    </w:p>
    <w:p w14:paraId="29161C46" w14:textId="3CFDDD51" w:rsidR="001E5EB3" w:rsidRPr="00A72AFC" w:rsidRDefault="001E5EB3" w:rsidP="001E5EB3">
      <w:pPr>
        <w:pStyle w:val="Description"/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</w:pPr>
      <w:r w:rsidRPr="00A72AFC"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  <w:t>La entidad “AspNetRoles” se encarga de almacenar los roles del sistema de información.</w:t>
      </w:r>
    </w:p>
    <w:p w14:paraId="1E011096" w14:textId="77777777" w:rsidR="001E5EB3" w:rsidRPr="00A72AFC" w:rsidRDefault="001E5EB3" w:rsidP="001E5EB3">
      <w:pPr>
        <w:pStyle w:val="Description"/>
        <w:rPr>
          <w:szCs w:val="22"/>
          <w:lang w:val="es-CO"/>
        </w:rPr>
      </w:pPr>
    </w:p>
    <w:p w14:paraId="1E98DE85" w14:textId="47C43BC6" w:rsidR="001E5EB3" w:rsidRPr="00A72AFC" w:rsidRDefault="001E5EB3" w:rsidP="001E5EB3">
      <w:pPr>
        <w:pStyle w:val="Ttulo2"/>
        <w:rPr>
          <w:szCs w:val="22"/>
        </w:rPr>
      </w:pPr>
      <w:bookmarkStart w:id="2" w:name="secNZb6GAqAAEQ8R"/>
      <w:r w:rsidRPr="00A72AFC">
        <w:rPr>
          <w:szCs w:val="22"/>
        </w:rPr>
        <w:t>AspNetUserRoles</w:t>
      </w:r>
      <w:bookmarkEnd w:id="2"/>
    </w:p>
    <w:p w14:paraId="699D4804" w14:textId="0EC1D465" w:rsidR="001E5EB3" w:rsidRPr="00A72AFC" w:rsidRDefault="001E5EB3" w:rsidP="001E5EB3">
      <w:pPr>
        <w:pStyle w:val="Description"/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</w:pPr>
      <w:r w:rsidRPr="00A72AFC"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  <w:t>La entidad “AspNetUserRoles” encarga de almacenar la relación entre los usuarios y roles del sistema.</w:t>
      </w:r>
    </w:p>
    <w:p w14:paraId="780A9C3A" w14:textId="77777777" w:rsidR="001E5EB3" w:rsidRPr="00A72AFC" w:rsidRDefault="001E5EB3" w:rsidP="001E5EB3">
      <w:pPr>
        <w:pStyle w:val="Description"/>
        <w:rPr>
          <w:szCs w:val="22"/>
          <w:lang w:val="es-CO"/>
        </w:rPr>
      </w:pPr>
    </w:p>
    <w:p w14:paraId="0168F2C5" w14:textId="491499D4" w:rsidR="001E5EB3" w:rsidRPr="00A72AFC" w:rsidRDefault="001E5EB3" w:rsidP="001E5EB3">
      <w:pPr>
        <w:pStyle w:val="Ttulo2"/>
        <w:rPr>
          <w:szCs w:val="22"/>
        </w:rPr>
      </w:pPr>
      <w:bookmarkStart w:id="3" w:name="66XNZb6GAqAAEQ8o"/>
      <w:r w:rsidRPr="00A72AFC">
        <w:rPr>
          <w:szCs w:val="22"/>
        </w:rPr>
        <w:t>AspNetUsers</w:t>
      </w:r>
      <w:bookmarkEnd w:id="3"/>
    </w:p>
    <w:p w14:paraId="32363267" w14:textId="23299EE7" w:rsidR="001E5EB3" w:rsidRPr="00A72AFC" w:rsidRDefault="001E5EB3" w:rsidP="001E5EB3">
      <w:pPr>
        <w:pStyle w:val="Description"/>
        <w:rPr>
          <w:szCs w:val="22"/>
          <w:lang w:val="es-CO"/>
        </w:rPr>
      </w:pPr>
      <w:r w:rsidRPr="00A72AFC">
        <w:rPr>
          <w:rFonts w:ascii="Times New Roman,serif" w:eastAsia="Times New Roman,serif" w:hAnsi="Times New Roman,serif" w:cs="Times New Roman,serif"/>
          <w:color w:val="000000"/>
          <w:szCs w:val="22"/>
          <w:lang w:val="es-CO"/>
        </w:rPr>
        <w:t>La entidad “AspNetUsers” se encarga de almacenar los usuarios del sistema de información.</w:t>
      </w:r>
    </w:p>
    <w:p w14:paraId="05A144B7" w14:textId="00C98E14" w:rsidR="001E5EB3" w:rsidRDefault="001E5EB3" w:rsidP="00DB6467"/>
    <w:p w14:paraId="4F5C37E2" w14:textId="740E65E6" w:rsidR="001E5EB3" w:rsidRDefault="001E5EB3" w:rsidP="00DB6467"/>
    <w:p w14:paraId="6768230F" w14:textId="2115F60E" w:rsidR="001E5EB3" w:rsidRDefault="001E5EB3" w:rsidP="00DB6467"/>
    <w:p w14:paraId="628D375F" w14:textId="23DD700E" w:rsidR="001E5EB3" w:rsidRDefault="001E5EB3" w:rsidP="00DB6467"/>
    <w:p w14:paraId="01209D16" w14:textId="5B36F9DB" w:rsidR="001E5EB3" w:rsidRDefault="001E5EB3" w:rsidP="00DB6467"/>
    <w:p w14:paraId="671C2E7C" w14:textId="77777777" w:rsidR="001E5EB3" w:rsidRDefault="001E5EB3" w:rsidP="00DB6467"/>
    <w:p w14:paraId="06D9886B" w14:textId="233BBCFC" w:rsidR="001E5EB3" w:rsidRDefault="001E5EB3" w:rsidP="00DB6467"/>
    <w:p w14:paraId="45CDE45E" w14:textId="3B1CA729" w:rsidR="001E5EB3" w:rsidRDefault="001E5EB3" w:rsidP="00C13A48">
      <w:pPr>
        <w:pStyle w:val="Ttulo1"/>
        <w:rPr>
          <w:b/>
          <w:bCs/>
          <w:color w:val="000000" w:themeColor="text1"/>
        </w:rPr>
      </w:pPr>
      <w:r w:rsidRPr="00C13A48">
        <w:rPr>
          <w:b/>
          <w:bCs/>
          <w:color w:val="000000" w:themeColor="text1"/>
        </w:rPr>
        <w:lastRenderedPageBreak/>
        <w:t>Diccionario de datos</w:t>
      </w:r>
    </w:p>
    <w:p w14:paraId="5545B3D9" w14:textId="77777777" w:rsidR="00C13A48" w:rsidRPr="00C13A48" w:rsidRDefault="00C13A48" w:rsidP="00C13A48"/>
    <w:tbl>
      <w:tblPr>
        <w:tblStyle w:val="Summaries"/>
        <w:tblW w:w="10813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5"/>
        <w:gridCol w:w="2244"/>
        <w:gridCol w:w="3119"/>
        <w:gridCol w:w="1417"/>
        <w:gridCol w:w="1068"/>
        <w:gridCol w:w="980"/>
        <w:gridCol w:w="1071"/>
        <w:gridCol w:w="889"/>
      </w:tblGrid>
      <w:tr w:rsidR="001E5EB3" w14:paraId="24138A6E" w14:textId="77777777" w:rsidTr="00A7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9" w:type="dxa"/>
            <w:gridSpan w:val="2"/>
            <w:shd w:val="clear" w:color="auto" w:fill="A6A6A6" w:themeFill="background1" w:themeFillShade="A6"/>
          </w:tcPr>
          <w:p w14:paraId="716320D1" w14:textId="0952F003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Nombre de la entidad</w:t>
            </w:r>
          </w:p>
        </w:tc>
        <w:tc>
          <w:tcPr>
            <w:tcW w:w="8544" w:type="dxa"/>
            <w:gridSpan w:val="6"/>
            <w:shd w:val="clear" w:color="auto" w:fill="A6A6A6" w:themeFill="background1" w:themeFillShade="A6"/>
          </w:tcPr>
          <w:p w14:paraId="02EEF401" w14:textId="07CDF169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Descripción de la entidad</w:t>
            </w:r>
          </w:p>
        </w:tc>
      </w:tr>
      <w:tr w:rsidR="00C13A48" w14:paraId="0902B561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" w:type="dxa"/>
          </w:tcPr>
          <w:p w14:paraId="1CB25D0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BFBFBF" w:themeFill="background1" w:themeFillShade="BF"/>
          </w:tcPr>
          <w:p w14:paraId="01A8AA52" w14:textId="6C3D405F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b/>
                <w:sz w:val="18"/>
                <w:szCs w:val="18"/>
              </w:rPr>
              <w:t>Nombre de la columna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3E9AC329" w14:textId="44DDD4CC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b/>
                <w:sz w:val="18"/>
                <w:szCs w:val="18"/>
              </w:rPr>
              <w:t>Descripción de la columna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23DDEA7" w14:textId="16852DB5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2A937B0B" w14:textId="7253ECA0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Longitud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76E42EAF" w14:textId="731C854F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Llave primaria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14:paraId="2ADFD9AD" w14:textId="4D0B2CCC" w:rsidR="001E5EB3" w:rsidRPr="00C13A48" w:rsidRDefault="00C13A48" w:rsidP="00C13A48">
            <w:pPr>
              <w:jc w:val="center"/>
              <w:rPr>
                <w:sz w:val="18"/>
                <w:szCs w:val="18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Anulable</w:t>
            </w:r>
          </w:p>
        </w:tc>
        <w:tc>
          <w:tcPr>
            <w:tcW w:w="889" w:type="dxa"/>
            <w:shd w:val="clear" w:color="auto" w:fill="BFBFBF" w:themeFill="background1" w:themeFillShade="BF"/>
          </w:tcPr>
          <w:p w14:paraId="68AE7D1D" w14:textId="23391BB9" w:rsidR="001E5EB3" w:rsidRDefault="00C13A48" w:rsidP="00764D3B">
            <w:r w:rsidRPr="00DB6467">
              <w:rPr>
                <w:b/>
                <w:sz w:val="18"/>
                <w:szCs w:val="18"/>
                <w:lang w:val="es-CO"/>
              </w:rPr>
              <w:t>Único</w:t>
            </w:r>
          </w:p>
        </w:tc>
      </w:tr>
      <w:tr w:rsidR="001E5EB3" w14:paraId="152DFAD7" w14:textId="77777777" w:rsidTr="00A72AFC">
        <w:tc>
          <w:tcPr>
            <w:tcW w:w="2269" w:type="dxa"/>
            <w:gridSpan w:val="2"/>
            <w:shd w:val="clear" w:color="auto" w:fill="D9D9D9" w:themeFill="background1" w:themeFillShade="D9"/>
          </w:tcPr>
          <w:p w14:paraId="47F4F6AC" w14:textId="6D6EF6F4" w:rsidR="001E5EB3" w:rsidRPr="00C13A48" w:rsidRDefault="004016C9" w:rsidP="00C13A48">
            <w:pPr>
              <w:keepNext/>
              <w:jc w:val="center"/>
              <w:rPr>
                <w:color w:val="000000" w:themeColor="text1"/>
                <w:sz w:val="18"/>
                <w:szCs w:val="18"/>
              </w:rPr>
            </w:pPr>
            <w:hyperlink w:anchor="SieZZb6GAqAAEQ7G" w:tooltip="__MigrationHistory" w:history="1">
              <w:r w:rsidR="001E5EB3" w:rsidRPr="00C13A48">
                <w:rPr>
                  <w:rStyle w:val="Hipervnculo"/>
                  <w:color w:val="000000" w:themeColor="text1"/>
                  <w:sz w:val="18"/>
                  <w:szCs w:val="18"/>
                  <w:u w:val="none"/>
                </w:rPr>
                <w:t>__MigrationHistory</w:t>
              </w:r>
            </w:hyperlink>
          </w:p>
        </w:tc>
        <w:tc>
          <w:tcPr>
            <w:tcW w:w="8544" w:type="dxa"/>
            <w:gridSpan w:val="6"/>
            <w:shd w:val="clear" w:color="auto" w:fill="D9D9D9" w:themeFill="background1" w:themeFillShade="D9"/>
          </w:tcPr>
          <w:p w14:paraId="1BA7F350" w14:textId="77777777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La entidad “__Migrations” se encarga de almacenar las migraciones o cambios realizados al modelo</w:t>
            </w:r>
          </w:p>
        </w:tc>
      </w:tr>
      <w:tr w:rsidR="00C13A48" w14:paraId="6D05B1DD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tcW w:w="25" w:type="dxa"/>
          </w:tcPr>
          <w:p w14:paraId="1FFCB51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3CBCFD6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ContextKey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27FD3F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“ContextKey” se encarga de ser la llave compuesta que identifica el contexto de la migración</w:t>
            </w:r>
          </w:p>
          <w:p w14:paraId="3952AA38" w14:textId="39802569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358F09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7612F7A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300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0B35B8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BCACA6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7DC4412F" w14:textId="77777777" w:rsidR="001E5EB3" w:rsidRDefault="001E5EB3" w:rsidP="00764D3B">
            <w:r>
              <w:t>false</w:t>
            </w:r>
          </w:p>
        </w:tc>
      </w:tr>
      <w:tr w:rsidR="00C13A48" w14:paraId="60589E7D" w14:textId="77777777" w:rsidTr="00A72AFC">
        <w:trPr>
          <w:trHeight w:val="701"/>
        </w:trPr>
        <w:tc>
          <w:tcPr>
            <w:tcW w:w="25" w:type="dxa"/>
          </w:tcPr>
          <w:p w14:paraId="0E856CF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2FB2E99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MigrationId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8AC4EF2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“MigrationId” se encarga de ser la llave compuesta que identifica el numero de la migración</w:t>
            </w:r>
          </w:p>
          <w:p w14:paraId="7DB760B3" w14:textId="0D2B1409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7F05AAF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177D7E6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150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4467352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6FA736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446E8E5F" w14:textId="77777777" w:rsidR="001E5EB3" w:rsidRDefault="001E5EB3" w:rsidP="00764D3B">
            <w:r>
              <w:t>false</w:t>
            </w:r>
          </w:p>
        </w:tc>
      </w:tr>
      <w:tr w:rsidR="00C13A48" w14:paraId="2B4A089E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tcW w:w="25" w:type="dxa"/>
          </w:tcPr>
          <w:p w14:paraId="42C5024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1AF5CBC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Model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FA40877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“Model” se encarga de almacenar la serialización binaria del modelo actual</w:t>
            </w:r>
          </w:p>
          <w:p w14:paraId="6296F3D8" w14:textId="155D842A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41596E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varbinary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5B4B42A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max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7148207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712200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0D630882" w14:textId="77777777" w:rsidR="001E5EB3" w:rsidRDefault="001E5EB3" w:rsidP="00764D3B">
            <w:r>
              <w:t>false</w:t>
            </w:r>
          </w:p>
        </w:tc>
      </w:tr>
      <w:tr w:rsidR="00C13A48" w14:paraId="14B68157" w14:textId="77777777" w:rsidTr="00A72AFC">
        <w:trPr>
          <w:trHeight w:val="855"/>
        </w:trPr>
        <w:tc>
          <w:tcPr>
            <w:tcW w:w="25" w:type="dxa"/>
          </w:tcPr>
          <w:p w14:paraId="5239616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7E5980C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ProductVersion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9CAE2C7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“ProductVersion” se encarga de almacenar la versión del producto encargado de realizar las migraciones</w:t>
            </w:r>
          </w:p>
          <w:p w14:paraId="4AAD66FF" w14:textId="12E58278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79551A47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50DE073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32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70C862E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288585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53B2FD91" w14:textId="77777777" w:rsidR="001E5EB3" w:rsidRDefault="001E5EB3" w:rsidP="00764D3B">
            <w:r>
              <w:t>false</w:t>
            </w:r>
          </w:p>
        </w:tc>
      </w:tr>
      <w:tr w:rsidR="001E5EB3" w14:paraId="1BCCC986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gridSpan w:val="2"/>
            <w:shd w:val="clear" w:color="auto" w:fill="D9D9D9" w:themeFill="background1" w:themeFillShade="D9"/>
          </w:tcPr>
          <w:p w14:paraId="388C9C08" w14:textId="34BC9AB9" w:rsidR="001E5EB3" w:rsidRPr="00C13A48" w:rsidRDefault="004016C9" w:rsidP="00C13A48">
            <w:pPr>
              <w:keepNext/>
              <w:jc w:val="center"/>
              <w:rPr>
                <w:sz w:val="18"/>
                <w:szCs w:val="18"/>
              </w:rPr>
            </w:pPr>
            <w:hyperlink w:anchor="Y1klZb6GAqAAEQ7k" w:tooltip="AspNetRoles" w:history="1">
              <w:r w:rsidR="001E5EB3" w:rsidRPr="00C13A48">
                <w:rPr>
                  <w:rStyle w:val="Hipervnculo"/>
                  <w:color w:val="000000" w:themeColor="text1"/>
                  <w:sz w:val="18"/>
                  <w:szCs w:val="18"/>
                  <w:u w:val="none"/>
                </w:rPr>
                <w:t>AspNetRoles</w:t>
              </w:r>
            </w:hyperlink>
          </w:p>
        </w:tc>
        <w:tc>
          <w:tcPr>
            <w:tcW w:w="8544" w:type="dxa"/>
            <w:gridSpan w:val="6"/>
            <w:shd w:val="clear" w:color="auto" w:fill="D9D9D9" w:themeFill="background1" w:themeFillShade="D9"/>
          </w:tcPr>
          <w:p w14:paraId="054AA5F1" w14:textId="77777777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La entidad “AspNetRoles” se encarga de almacenar los roles del sistema de información</w:t>
            </w:r>
          </w:p>
        </w:tc>
      </w:tr>
      <w:tr w:rsidR="00C13A48" w14:paraId="40B619A3" w14:textId="77777777" w:rsidTr="00A72AFC">
        <w:trPr>
          <w:trHeight w:val="509"/>
        </w:trPr>
        <w:tc>
          <w:tcPr>
            <w:tcW w:w="25" w:type="dxa"/>
          </w:tcPr>
          <w:p w14:paraId="1A5BCB4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E926C7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Descripcion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38B1730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“Descripcion” se encarga de almacenar la descripción de un rol</w:t>
            </w:r>
          </w:p>
          <w:p w14:paraId="6256D203" w14:textId="476AB413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7C3A85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681CDC2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64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3635BA6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3BCD4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7F3F769B" w14:textId="77777777" w:rsidR="001E5EB3" w:rsidRDefault="001E5EB3" w:rsidP="00764D3B">
            <w:r>
              <w:t>false</w:t>
            </w:r>
          </w:p>
        </w:tc>
      </w:tr>
      <w:tr w:rsidR="00C13A48" w14:paraId="4B11DB5E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5" w:type="dxa"/>
          </w:tcPr>
          <w:p w14:paraId="2502497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63C976D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Discriminator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13C2965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“Descriminator” se encarga de almacenar el nombre de la clase con la cual se originó el respectivo rol</w:t>
            </w:r>
          </w:p>
          <w:p w14:paraId="42E094FB" w14:textId="6A0587EB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CC04597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373A749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128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898A52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3053F4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2B5A87A0" w14:textId="77777777" w:rsidR="001E5EB3" w:rsidRDefault="001E5EB3" w:rsidP="00764D3B">
            <w:r>
              <w:t>false</w:t>
            </w:r>
          </w:p>
        </w:tc>
      </w:tr>
      <w:tr w:rsidR="00C13A48" w14:paraId="0C825BD6" w14:textId="77777777" w:rsidTr="00A72AFC">
        <w:trPr>
          <w:trHeight w:val="570"/>
        </w:trPr>
        <w:tc>
          <w:tcPr>
            <w:tcW w:w="25" w:type="dxa"/>
          </w:tcPr>
          <w:p w14:paraId="0719819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788E1D0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98D5E2F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“Estado” se encarga de almacenar el estado de un rol</w:t>
            </w:r>
          </w:p>
          <w:p w14:paraId="7EFD84B0" w14:textId="2C0CFE87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ED855A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bit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2C5A383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1C2C56D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6C0BAE3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17289FAD" w14:textId="77777777" w:rsidR="001E5EB3" w:rsidRDefault="001E5EB3" w:rsidP="00764D3B">
            <w:r>
              <w:t>false</w:t>
            </w:r>
          </w:p>
        </w:tc>
      </w:tr>
      <w:tr w:rsidR="00C13A48" w14:paraId="7D4E674E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tcW w:w="25" w:type="dxa"/>
          </w:tcPr>
          <w:p w14:paraId="0009C5C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11F472F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EA1F582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“Id” se encarga de ser la llave primaria de la entidad “AspNetRoles”</w:t>
            </w:r>
          </w:p>
          <w:p w14:paraId="69EBAFF2" w14:textId="0F62DC16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1C9B738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02869A9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128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00E6468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D2BE26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3798D5CA" w14:textId="77777777" w:rsidR="001E5EB3" w:rsidRDefault="001E5EB3" w:rsidP="00764D3B">
            <w:r>
              <w:t>false</w:t>
            </w:r>
          </w:p>
        </w:tc>
      </w:tr>
      <w:tr w:rsidR="00C13A48" w14:paraId="10FB3E57" w14:textId="77777777" w:rsidTr="00A72AFC">
        <w:trPr>
          <w:trHeight w:val="702"/>
        </w:trPr>
        <w:tc>
          <w:tcPr>
            <w:tcW w:w="25" w:type="dxa"/>
          </w:tcPr>
          <w:p w14:paraId="43DE176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3A3535E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Name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D317370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“name” se encarga de almacenar el nombre de un rol</w:t>
            </w:r>
          </w:p>
          <w:p w14:paraId="26624E3E" w14:textId="06545AF1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4605A2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1F6F0B1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256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02086BE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20903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3449DEF5" w14:textId="77777777" w:rsidR="001E5EB3" w:rsidRDefault="001E5EB3" w:rsidP="00764D3B">
            <w:r>
              <w:t>false</w:t>
            </w:r>
          </w:p>
        </w:tc>
      </w:tr>
      <w:tr w:rsidR="001E5EB3" w14:paraId="0BC56219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gridSpan w:val="2"/>
            <w:shd w:val="clear" w:color="auto" w:fill="D9D9D9" w:themeFill="background1" w:themeFillShade="D9"/>
          </w:tcPr>
          <w:p w14:paraId="11934136" w14:textId="0925DD64" w:rsidR="001E5EB3" w:rsidRPr="00C13A48" w:rsidRDefault="004016C9" w:rsidP="00C13A48">
            <w:pPr>
              <w:keepNext/>
              <w:jc w:val="center"/>
              <w:rPr>
                <w:sz w:val="18"/>
                <w:szCs w:val="18"/>
              </w:rPr>
            </w:pPr>
            <w:hyperlink w:anchor="secNZb6GAqAAEQ8R" w:tooltip="AspNetUserRoles" w:history="1">
              <w:r w:rsidR="001E5EB3" w:rsidRPr="00C13A48">
                <w:rPr>
                  <w:rStyle w:val="Hipervnculo"/>
                  <w:color w:val="000000" w:themeColor="text1"/>
                  <w:sz w:val="18"/>
                  <w:szCs w:val="18"/>
                  <w:u w:val="none"/>
                </w:rPr>
                <w:t>AspNetUserRoles</w:t>
              </w:r>
            </w:hyperlink>
          </w:p>
        </w:tc>
        <w:tc>
          <w:tcPr>
            <w:tcW w:w="8544" w:type="dxa"/>
            <w:gridSpan w:val="6"/>
            <w:shd w:val="clear" w:color="auto" w:fill="D9D9D9" w:themeFill="background1" w:themeFillShade="D9"/>
          </w:tcPr>
          <w:p w14:paraId="59397188" w14:textId="77777777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La entidad “AspNetUserRoles” encarga de almacenar la relación entre los usuarios y roles del sistema</w:t>
            </w:r>
          </w:p>
        </w:tc>
      </w:tr>
      <w:tr w:rsidR="00C13A48" w14:paraId="7CE9D65B" w14:textId="77777777" w:rsidTr="00A72AFC">
        <w:trPr>
          <w:trHeight w:val="688"/>
        </w:trPr>
        <w:tc>
          <w:tcPr>
            <w:tcW w:w="25" w:type="dxa"/>
          </w:tcPr>
          <w:p w14:paraId="2E511DF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78F67D9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RoleId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B738F42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“RoleId” se encarga de ser la llave foránea de la entidad “AspNetRoles”</w:t>
            </w:r>
          </w:p>
          <w:p w14:paraId="233DF2CA" w14:textId="1D26901E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A97E18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4FB325E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128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26C2A59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456E64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64CBE3AA" w14:textId="77777777" w:rsidR="001E5EB3" w:rsidRDefault="001E5EB3" w:rsidP="00764D3B">
            <w:r>
              <w:t>false</w:t>
            </w:r>
          </w:p>
        </w:tc>
      </w:tr>
      <w:tr w:rsidR="00C13A48" w14:paraId="7DC043F2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tcW w:w="25" w:type="dxa"/>
          </w:tcPr>
          <w:p w14:paraId="31D16CF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A4D84E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UserId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AF0C84C" w14:textId="77777777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“UserId” se encarga de ser la llave foránea de la entidad “AspNetUsers”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240C36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2996392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128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031BD0C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D2652C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2242F511" w14:textId="77777777" w:rsidR="001E5EB3" w:rsidRDefault="001E5EB3" w:rsidP="00764D3B">
            <w:r>
              <w:t>false</w:t>
            </w:r>
          </w:p>
        </w:tc>
      </w:tr>
      <w:tr w:rsidR="001E5EB3" w14:paraId="2C397F87" w14:textId="77777777" w:rsidTr="00A72AFC">
        <w:tc>
          <w:tcPr>
            <w:tcW w:w="2269" w:type="dxa"/>
            <w:gridSpan w:val="2"/>
            <w:shd w:val="clear" w:color="auto" w:fill="D9D9D9" w:themeFill="background1" w:themeFillShade="D9"/>
          </w:tcPr>
          <w:p w14:paraId="53FB92A6" w14:textId="0CAAF570" w:rsidR="001E5EB3" w:rsidRPr="00C13A48" w:rsidRDefault="004016C9" w:rsidP="00C13A48">
            <w:pPr>
              <w:keepNext/>
              <w:jc w:val="center"/>
              <w:rPr>
                <w:sz w:val="18"/>
                <w:szCs w:val="18"/>
              </w:rPr>
            </w:pPr>
            <w:hyperlink w:anchor="66XNZb6GAqAAEQ8o" w:tooltip="AspNetUsers" w:history="1">
              <w:r w:rsidR="001E5EB3" w:rsidRPr="00C13A48">
                <w:rPr>
                  <w:rStyle w:val="Hipervnculo"/>
                  <w:color w:val="000000" w:themeColor="text1"/>
                  <w:sz w:val="18"/>
                  <w:szCs w:val="18"/>
                  <w:u w:val="none"/>
                </w:rPr>
                <w:t>AspNetUsers</w:t>
              </w:r>
            </w:hyperlink>
          </w:p>
        </w:tc>
        <w:tc>
          <w:tcPr>
            <w:tcW w:w="8544" w:type="dxa"/>
            <w:gridSpan w:val="6"/>
            <w:shd w:val="clear" w:color="auto" w:fill="D9D9D9" w:themeFill="background1" w:themeFillShade="D9"/>
          </w:tcPr>
          <w:p w14:paraId="7535CE55" w14:textId="15966E55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La entidad “AspNetUsers” se encarga de almacenar los usuarios del sistema de información</w:t>
            </w:r>
          </w:p>
        </w:tc>
      </w:tr>
      <w:tr w:rsidR="00C13A48" w14:paraId="65DBD150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5" w:type="dxa"/>
          </w:tcPr>
          <w:p w14:paraId="34DE203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88653A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AccessFailedCount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7B5EF98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“AccessFailedCount” se encarga de almacenar el numero de intentos fallidos por parte de un usuario al momento de ingresar a su respectiva cuenta</w:t>
            </w:r>
          </w:p>
          <w:p w14:paraId="644391DE" w14:textId="4B4BD84D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F3FE2F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integer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20F2039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7F8112C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5BAEC8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3F100D52" w14:textId="77777777" w:rsidR="001E5EB3" w:rsidRDefault="001E5EB3" w:rsidP="00764D3B">
            <w:r>
              <w:t>false</w:t>
            </w:r>
          </w:p>
        </w:tc>
      </w:tr>
      <w:tr w:rsidR="00C13A48" w14:paraId="1B7E0B81" w14:textId="77777777" w:rsidTr="00A72AFC">
        <w:trPr>
          <w:trHeight w:val="667"/>
        </w:trPr>
        <w:tc>
          <w:tcPr>
            <w:tcW w:w="25" w:type="dxa"/>
          </w:tcPr>
          <w:p w14:paraId="3CF9D1B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56EE2EC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Apellidos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FB3E653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“Apellidos” se encarga de almacenar los apellidos de un usuario</w:t>
            </w:r>
          </w:p>
          <w:p w14:paraId="0A860421" w14:textId="59B56A17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2592C6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4209FB2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64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13F60CA6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614FF63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53A5D235" w14:textId="77777777" w:rsidR="001E5EB3" w:rsidRDefault="001E5EB3" w:rsidP="00764D3B">
            <w:r>
              <w:t>false</w:t>
            </w:r>
          </w:p>
        </w:tc>
      </w:tr>
      <w:tr w:rsidR="00C13A48" w14:paraId="21EF44F3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5" w:type="dxa"/>
          </w:tcPr>
          <w:p w14:paraId="4D8C1BF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1318E2B7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Email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F1B8CEC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“Email” se encarga de almacenar el correo de un usuario</w:t>
            </w:r>
          </w:p>
          <w:p w14:paraId="3CBE4B1E" w14:textId="5397BC31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B54800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23C1A83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256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75E83F8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FF999F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0594362E" w14:textId="77777777" w:rsidR="001E5EB3" w:rsidRDefault="001E5EB3" w:rsidP="00764D3B">
            <w:r>
              <w:t>false</w:t>
            </w:r>
          </w:p>
        </w:tc>
      </w:tr>
      <w:tr w:rsidR="00C13A48" w14:paraId="7E7903F2" w14:textId="77777777" w:rsidTr="00A72AFC">
        <w:trPr>
          <w:trHeight w:val="1138"/>
        </w:trPr>
        <w:tc>
          <w:tcPr>
            <w:tcW w:w="25" w:type="dxa"/>
          </w:tcPr>
          <w:p w14:paraId="7334E7A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FA7050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EmailConfirmed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FA4A87C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“EmailConfirmed” se encarga de almacenar un valor indicando si se realizó o no la confirmación del correo electrónico de un usuario</w:t>
            </w:r>
          </w:p>
          <w:p w14:paraId="557882A2" w14:textId="5EFA33DE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B38575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bit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0B7AAFC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7CB6D1C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C9A2FF0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122DB4AD" w14:textId="77777777" w:rsidR="001E5EB3" w:rsidRDefault="001E5EB3" w:rsidP="00764D3B">
            <w:r>
              <w:t>false</w:t>
            </w:r>
          </w:p>
        </w:tc>
      </w:tr>
      <w:tr w:rsidR="00C13A48" w14:paraId="38A2D1A4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5" w:type="dxa"/>
          </w:tcPr>
          <w:p w14:paraId="0399567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2C9727A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08B50A6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“Id” se encarga de ser la llave primaria de la entidad “AspNetUsers”</w:t>
            </w:r>
          </w:p>
          <w:p w14:paraId="3DD97814" w14:textId="2AE078E9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AE0708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6F48EB8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128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B7FFAF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7CB079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22EEA7A9" w14:textId="77777777" w:rsidR="001E5EB3" w:rsidRDefault="001E5EB3" w:rsidP="00764D3B">
            <w:r>
              <w:t>false</w:t>
            </w:r>
          </w:p>
        </w:tc>
      </w:tr>
      <w:tr w:rsidR="00C13A48" w14:paraId="060B4024" w14:textId="77777777" w:rsidTr="00A72AFC">
        <w:trPr>
          <w:trHeight w:val="985"/>
        </w:trPr>
        <w:tc>
          <w:tcPr>
            <w:tcW w:w="25" w:type="dxa"/>
          </w:tcPr>
          <w:p w14:paraId="595152D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1FE4399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LockoutEnabled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3965B83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“LockoutEnable” se encarga de almacenar un valor indicando si actualmente la cuenta de un usuario se encuentra bloqueada</w:t>
            </w:r>
          </w:p>
          <w:p w14:paraId="1182C2EF" w14:textId="7BA1A726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07CF33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bit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348B34C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B74D88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CA2FD1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03D463F4" w14:textId="77777777" w:rsidR="001E5EB3" w:rsidRDefault="001E5EB3" w:rsidP="00764D3B">
            <w:r>
              <w:t>false</w:t>
            </w:r>
          </w:p>
        </w:tc>
      </w:tr>
      <w:tr w:rsidR="00C13A48" w14:paraId="74B132F9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tcW w:w="25" w:type="dxa"/>
          </w:tcPr>
          <w:p w14:paraId="78A856E7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6D1AD41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LockoutEndDateUtc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C495395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“LockoutEndDateUtc” se encarga de almacenar la fecha y hora en la que se retiró el bloqueo de la cuenta de un usuario</w:t>
            </w:r>
          </w:p>
          <w:p w14:paraId="3947D0C6" w14:textId="3A417599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32101F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date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74561A6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263EE26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580DAF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4B5E1DFC" w14:textId="77777777" w:rsidR="001E5EB3" w:rsidRDefault="001E5EB3" w:rsidP="00764D3B">
            <w:r>
              <w:t>false</w:t>
            </w:r>
          </w:p>
        </w:tc>
      </w:tr>
      <w:tr w:rsidR="00C13A48" w14:paraId="77E83C19" w14:textId="77777777" w:rsidTr="00A72AFC">
        <w:trPr>
          <w:trHeight w:val="573"/>
        </w:trPr>
        <w:tc>
          <w:tcPr>
            <w:tcW w:w="25" w:type="dxa"/>
          </w:tcPr>
          <w:p w14:paraId="4CFD5FE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2F55456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Nombres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965C774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“Nombres” se encarga de almacenar los nombres de un usuario</w:t>
            </w:r>
          </w:p>
          <w:p w14:paraId="7553B556" w14:textId="241875A4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760A44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418BBB6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64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28A1E07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652D4B4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15AF0F3C" w14:textId="77777777" w:rsidR="001E5EB3" w:rsidRDefault="001E5EB3" w:rsidP="00764D3B">
            <w:r>
              <w:t>false</w:t>
            </w:r>
          </w:p>
        </w:tc>
      </w:tr>
      <w:tr w:rsidR="00C13A48" w14:paraId="748BB109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tcW w:w="25" w:type="dxa"/>
          </w:tcPr>
          <w:p w14:paraId="235679F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7923F1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PasswordHash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1AFA6BE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“PasswordHash” se encarga de almacenar la contraseña de un usuario encriptada por medio “hash”</w:t>
            </w:r>
          </w:p>
          <w:p w14:paraId="508A4172" w14:textId="30A193CB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2FD9D2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36840E0F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1200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031C243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69A58EB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0F60182A" w14:textId="77777777" w:rsidR="001E5EB3" w:rsidRDefault="001E5EB3" w:rsidP="00764D3B">
            <w:r>
              <w:t>false</w:t>
            </w:r>
          </w:p>
        </w:tc>
      </w:tr>
      <w:tr w:rsidR="00C13A48" w14:paraId="3EC8D430" w14:textId="77777777" w:rsidTr="00A72AFC">
        <w:trPr>
          <w:trHeight w:val="731"/>
        </w:trPr>
        <w:tc>
          <w:tcPr>
            <w:tcW w:w="25" w:type="dxa"/>
          </w:tcPr>
          <w:p w14:paraId="2E13A5C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42CC62F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PhoneNumber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3A3892D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“PhoneNumber” se encarga almacenar el número telefónico de un usuario</w:t>
            </w:r>
          </w:p>
          <w:p w14:paraId="35FC9D9B" w14:textId="0A9C9241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73705E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54EAF49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255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4B5439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8EF5E7C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22089856" w14:textId="77777777" w:rsidR="001E5EB3" w:rsidRDefault="001E5EB3" w:rsidP="00764D3B">
            <w:r>
              <w:t>false</w:t>
            </w:r>
          </w:p>
        </w:tc>
      </w:tr>
      <w:tr w:rsidR="00C13A48" w14:paraId="2E7DD33A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" w:type="dxa"/>
          </w:tcPr>
          <w:p w14:paraId="3981111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2778E55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PhoneNumberConfirmed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7EEF060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“PhoneNumberConfirmed” se encarga de almacenar un valor indicando si se realizó o no la confirmación del número telefónico de un usuario</w:t>
            </w:r>
          </w:p>
          <w:p w14:paraId="6403E3FE" w14:textId="23D25AB7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44E84D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bit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534B898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13E7837E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3AC39E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71358D62" w14:textId="77777777" w:rsidR="001E5EB3" w:rsidRDefault="001E5EB3" w:rsidP="00764D3B">
            <w:r>
              <w:t>false</w:t>
            </w:r>
          </w:p>
        </w:tc>
      </w:tr>
      <w:tr w:rsidR="00C13A48" w14:paraId="14F0DB17" w14:textId="77777777" w:rsidTr="00A72AFC">
        <w:trPr>
          <w:trHeight w:val="731"/>
        </w:trPr>
        <w:tc>
          <w:tcPr>
            <w:tcW w:w="25" w:type="dxa"/>
          </w:tcPr>
          <w:p w14:paraId="2C1D1DD5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740E2BF9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SecurityStamp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3D036DA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“SecurityStamp” se encarga almacenar los cambios realizados por un usuario a su respectiva cuenta</w:t>
            </w:r>
          </w:p>
          <w:p w14:paraId="5EB9E71E" w14:textId="0488812C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CE446E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7C8035E6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1200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5DA0A4A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6DA5EE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true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3276DC5E" w14:textId="77777777" w:rsidR="001E5EB3" w:rsidRDefault="001E5EB3" w:rsidP="00764D3B">
            <w:r>
              <w:t>false</w:t>
            </w:r>
          </w:p>
        </w:tc>
      </w:tr>
      <w:tr w:rsidR="00C13A48" w14:paraId="7A7FB07C" w14:textId="77777777" w:rsidTr="00A7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tcW w:w="25" w:type="dxa"/>
          </w:tcPr>
          <w:p w14:paraId="7711CC2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00D118D6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TwoFactorEnabled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4FCDA88" w14:textId="77777777" w:rsidR="001E5EB3" w:rsidRDefault="001E5EB3" w:rsidP="00C13A48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“TwoFactorEnabled” se encarga de almacenar un valor indicando si actualmente el usuario posee una autenticación de dos factores para el ingreso al sistema</w:t>
            </w:r>
          </w:p>
          <w:p w14:paraId="70B26D2E" w14:textId="65D4EFB5" w:rsidR="00BB7E4A" w:rsidRPr="00C13A48" w:rsidRDefault="00BB7E4A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8137AB2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bit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6E56BCC7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10950E64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155BB9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110B5319" w14:textId="77777777" w:rsidR="001E5EB3" w:rsidRDefault="001E5EB3" w:rsidP="00764D3B">
            <w:r>
              <w:t>false</w:t>
            </w:r>
          </w:p>
        </w:tc>
      </w:tr>
      <w:tr w:rsidR="00C13A48" w14:paraId="39B8A0FA" w14:textId="77777777" w:rsidTr="00A72AFC">
        <w:tc>
          <w:tcPr>
            <w:tcW w:w="25" w:type="dxa"/>
          </w:tcPr>
          <w:p w14:paraId="0FA26D0D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F2F2F2" w:themeFill="background1" w:themeFillShade="F2"/>
          </w:tcPr>
          <w:p w14:paraId="653E43B1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UserName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0B7D171" w14:textId="77777777" w:rsidR="001E5EB3" w:rsidRPr="00C13A48" w:rsidRDefault="001E5EB3" w:rsidP="00C13A48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A48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</w:rPr>
              <w:t>El campo “UserName” se encarga de almacenar el “nombre de usuario” de un determinado usuario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6EAA45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varchar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32B01BC3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256</w:t>
            </w:r>
          </w:p>
        </w:tc>
        <w:tc>
          <w:tcPr>
            <w:tcW w:w="980" w:type="dxa"/>
            <w:shd w:val="clear" w:color="auto" w:fill="F2F2F2" w:themeFill="background1" w:themeFillShade="F2"/>
          </w:tcPr>
          <w:p w14:paraId="2925E67A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E07999B" w14:textId="77777777" w:rsidR="001E5EB3" w:rsidRPr="00C13A48" w:rsidRDefault="001E5EB3" w:rsidP="00C13A48">
            <w:pPr>
              <w:jc w:val="center"/>
              <w:rPr>
                <w:sz w:val="18"/>
                <w:szCs w:val="18"/>
              </w:rPr>
            </w:pPr>
            <w:r w:rsidRPr="00C13A48">
              <w:rPr>
                <w:sz w:val="18"/>
                <w:szCs w:val="18"/>
              </w:rPr>
              <w:t>false</w:t>
            </w:r>
          </w:p>
        </w:tc>
        <w:tc>
          <w:tcPr>
            <w:tcW w:w="889" w:type="dxa"/>
            <w:shd w:val="clear" w:color="auto" w:fill="F2F2F2" w:themeFill="background1" w:themeFillShade="F2"/>
          </w:tcPr>
          <w:p w14:paraId="749CAD7E" w14:textId="77777777" w:rsidR="001E5EB3" w:rsidRDefault="001E5EB3" w:rsidP="00764D3B">
            <w:r>
              <w:t>false</w:t>
            </w:r>
          </w:p>
        </w:tc>
      </w:tr>
    </w:tbl>
    <w:p w14:paraId="10B9D9DB" w14:textId="415A7C84" w:rsidR="00BC3966" w:rsidRDefault="00BC3966" w:rsidP="001E5EB3"/>
    <w:p w14:paraId="5233A321" w14:textId="77777777" w:rsidR="001E5EB3" w:rsidRPr="001E5EB3" w:rsidRDefault="001E5EB3" w:rsidP="001E5EB3"/>
    <w:sectPr w:rsidR="001E5EB3" w:rsidRPr="001E5EB3" w:rsidSect="003F06D3">
      <w:footerReference w:type="default" r:id="rId10"/>
      <w:footerReference w:type="first" r:id="rId11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DF87" w14:textId="77777777" w:rsidR="00960CB3" w:rsidRDefault="00960CB3" w:rsidP="00AF51BD">
      <w:pPr>
        <w:spacing w:after="0" w:line="240" w:lineRule="auto"/>
      </w:pPr>
      <w:r>
        <w:separator/>
      </w:r>
    </w:p>
  </w:endnote>
  <w:endnote w:type="continuationSeparator" w:id="0">
    <w:p w14:paraId="238B173F" w14:textId="77777777" w:rsidR="00960CB3" w:rsidRDefault="00960CB3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F9DC" w14:textId="77777777" w:rsidR="00960CB3" w:rsidRDefault="00960CB3" w:rsidP="00AF51BD">
      <w:pPr>
        <w:spacing w:after="0" w:line="240" w:lineRule="auto"/>
      </w:pPr>
      <w:r>
        <w:separator/>
      </w:r>
    </w:p>
  </w:footnote>
  <w:footnote w:type="continuationSeparator" w:id="0">
    <w:p w14:paraId="51B61C43" w14:textId="77777777" w:rsidR="00960CB3" w:rsidRDefault="00960CB3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75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06DA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59D8"/>
    <w:rsid w:val="000979AC"/>
    <w:rsid w:val="000A1C6E"/>
    <w:rsid w:val="000A4560"/>
    <w:rsid w:val="000A6D4F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17FF3"/>
    <w:rsid w:val="001214EF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5B88"/>
    <w:rsid w:val="001C6503"/>
    <w:rsid w:val="001D163D"/>
    <w:rsid w:val="001D3308"/>
    <w:rsid w:val="001D6BF1"/>
    <w:rsid w:val="001E17BA"/>
    <w:rsid w:val="001E50B7"/>
    <w:rsid w:val="001E5966"/>
    <w:rsid w:val="001E5EB3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5913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56D5"/>
    <w:rsid w:val="003D68C4"/>
    <w:rsid w:val="003D788F"/>
    <w:rsid w:val="003E4E4E"/>
    <w:rsid w:val="003F06D3"/>
    <w:rsid w:val="003F41A1"/>
    <w:rsid w:val="0041104C"/>
    <w:rsid w:val="00412ED7"/>
    <w:rsid w:val="004148F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5AC8"/>
    <w:rsid w:val="005073D5"/>
    <w:rsid w:val="00510857"/>
    <w:rsid w:val="00517D35"/>
    <w:rsid w:val="005264CF"/>
    <w:rsid w:val="00535D64"/>
    <w:rsid w:val="00542FF5"/>
    <w:rsid w:val="00543DFD"/>
    <w:rsid w:val="005441AA"/>
    <w:rsid w:val="00557AB0"/>
    <w:rsid w:val="0056050D"/>
    <w:rsid w:val="00560AC0"/>
    <w:rsid w:val="00563ACE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013A"/>
    <w:rsid w:val="005B0E42"/>
    <w:rsid w:val="005B14B8"/>
    <w:rsid w:val="005B5081"/>
    <w:rsid w:val="005C0F50"/>
    <w:rsid w:val="005C153C"/>
    <w:rsid w:val="005C174C"/>
    <w:rsid w:val="005C5A63"/>
    <w:rsid w:val="005C6CB1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69"/>
    <w:rsid w:val="00617D7C"/>
    <w:rsid w:val="00620143"/>
    <w:rsid w:val="00620D82"/>
    <w:rsid w:val="00623833"/>
    <w:rsid w:val="00630A73"/>
    <w:rsid w:val="00632555"/>
    <w:rsid w:val="00633BB3"/>
    <w:rsid w:val="006340EB"/>
    <w:rsid w:val="006344E3"/>
    <w:rsid w:val="00637B58"/>
    <w:rsid w:val="00637F00"/>
    <w:rsid w:val="00637FDD"/>
    <w:rsid w:val="00644BD7"/>
    <w:rsid w:val="0065284D"/>
    <w:rsid w:val="00652ECF"/>
    <w:rsid w:val="00660ADE"/>
    <w:rsid w:val="00661F79"/>
    <w:rsid w:val="006662C1"/>
    <w:rsid w:val="0067713C"/>
    <w:rsid w:val="00677D2E"/>
    <w:rsid w:val="00685ADF"/>
    <w:rsid w:val="006915B5"/>
    <w:rsid w:val="00691C72"/>
    <w:rsid w:val="00694D72"/>
    <w:rsid w:val="006A41D8"/>
    <w:rsid w:val="006A51FE"/>
    <w:rsid w:val="006A5804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492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252B"/>
    <w:rsid w:val="007166B3"/>
    <w:rsid w:val="00721BEC"/>
    <w:rsid w:val="00724BA0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A717B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3C4"/>
    <w:rsid w:val="008156C8"/>
    <w:rsid w:val="00815A9A"/>
    <w:rsid w:val="00815EFC"/>
    <w:rsid w:val="00827426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55021"/>
    <w:rsid w:val="00960CB3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49D8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102FF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67050"/>
    <w:rsid w:val="00A72AFC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424"/>
    <w:rsid w:val="00AA3FBF"/>
    <w:rsid w:val="00AA667F"/>
    <w:rsid w:val="00AA7676"/>
    <w:rsid w:val="00AB3E5C"/>
    <w:rsid w:val="00AB4422"/>
    <w:rsid w:val="00AB7793"/>
    <w:rsid w:val="00AC335E"/>
    <w:rsid w:val="00AC46A9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2524"/>
    <w:rsid w:val="00B15EDB"/>
    <w:rsid w:val="00B16D8C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384A"/>
    <w:rsid w:val="00BA79C5"/>
    <w:rsid w:val="00BA7CE5"/>
    <w:rsid w:val="00BB3739"/>
    <w:rsid w:val="00BB3E6F"/>
    <w:rsid w:val="00BB4EA4"/>
    <w:rsid w:val="00BB7E4A"/>
    <w:rsid w:val="00BC0D2B"/>
    <w:rsid w:val="00BC3966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3A48"/>
    <w:rsid w:val="00C1781A"/>
    <w:rsid w:val="00C20234"/>
    <w:rsid w:val="00C26026"/>
    <w:rsid w:val="00C30A75"/>
    <w:rsid w:val="00C356E0"/>
    <w:rsid w:val="00C37259"/>
    <w:rsid w:val="00C4137C"/>
    <w:rsid w:val="00C56C61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2A58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D6AA7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467"/>
    <w:rsid w:val="00DB6964"/>
    <w:rsid w:val="00DD1048"/>
    <w:rsid w:val="00DD13B6"/>
    <w:rsid w:val="00DD5E57"/>
    <w:rsid w:val="00DE5014"/>
    <w:rsid w:val="00DE75E0"/>
    <w:rsid w:val="00DF2DBE"/>
    <w:rsid w:val="00E07A31"/>
    <w:rsid w:val="00E27161"/>
    <w:rsid w:val="00E31FA1"/>
    <w:rsid w:val="00E31FBC"/>
    <w:rsid w:val="00E32107"/>
    <w:rsid w:val="00E41841"/>
    <w:rsid w:val="00E44D12"/>
    <w:rsid w:val="00E50948"/>
    <w:rsid w:val="00E55DEB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C5D1A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1BDD"/>
    <w:rsid w:val="00F22966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1E5EB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365F91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EB3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2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E5EB3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E5EB3"/>
    <w:rPr>
      <w:rFonts w:ascii="Times New Roman" w:eastAsiaTheme="majorEastAsia" w:hAnsi="Times New Roman" w:cstheme="majorBidi"/>
      <w:color w:val="365F91" w:themeColor="accent1" w:themeShade="BF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5D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DEB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AB3E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E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B3E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5AC8"/>
    <w:pPr>
      <w:spacing w:after="100"/>
      <w:ind w:left="440"/>
    </w:pPr>
  </w:style>
  <w:style w:type="paragraph" w:customStyle="1" w:styleId="Description">
    <w:name w:val="Description"/>
    <w:basedOn w:val="Normal"/>
    <w:rsid w:val="00DB6467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DB6467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49</cp:revision>
  <cp:lastPrinted>2021-12-11T02:40:00Z</cp:lastPrinted>
  <dcterms:created xsi:type="dcterms:W3CDTF">2021-09-17T01:20:00Z</dcterms:created>
  <dcterms:modified xsi:type="dcterms:W3CDTF">2021-12-14T16:35:00Z</dcterms:modified>
</cp:coreProperties>
</file>