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STYLE</w:t>
      </w:r>
      <w:r>
        <w:rPr>
          <w:sz w:val="24"/>
        </w:rPr>
        <w:br/>
        <w:t>Requisitos Não Funcionais (RNF)</w:t>
      </w:r>
    </w:p>
    <w:p>
      <w:pPr>
        <w:jc w:val="center"/>
      </w:pPr>
      <w:r>
        <w:br/>
        <w:t>Marketplace de serviços presenciais</w:t>
      </w:r>
    </w:p>
    <w:p>
      <w:pPr>
        <w:jc w:val="center"/>
      </w:pPr>
      <w:r>
        <w:br/>
        <w:t>Documento técnico para desenvolvimento, arquitetura, UX/UI, QA e operação.</w:t>
      </w:r>
    </w:p>
    <w:p>
      <w:pPr>
        <w:jc w:val="center"/>
      </w:pPr>
      <w:r>
        <w:br/>
        <w:t>Versão 1.0 • 17 de agosto de 2026</w:t>
      </w:r>
    </w:p>
    <w:p>
      <w:r>
        <w:br w:type="page"/>
      </w:r>
    </w:p>
    <w:p>
      <w:pPr>
        <w:pStyle w:val="Heading1"/>
      </w:pPr>
      <w:r>
        <w:t>Controle de versão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Responsável</w:t>
            </w:r>
          </w:p>
        </w:tc>
      </w:tr>
      <w:tr>
        <w:tc>
          <w:tcPr>
            <w:tcW w:type="dxa" w:w="2351"/>
            <w:vAlign w:val="center"/>
          </w:tcPr>
          <w:p>
            <w:r>
              <w:t>1.0</w:t>
            </w:r>
          </w:p>
        </w:tc>
        <w:tc>
          <w:tcPr>
            <w:tcW w:type="dxa" w:w="2351"/>
            <w:vAlign w:val="center"/>
          </w:tcPr>
          <w:p>
            <w:r>
              <w:t>17/08/2026</w:t>
            </w:r>
          </w:p>
        </w:tc>
        <w:tc>
          <w:tcPr>
            <w:tcW w:type="dxa" w:w="2351"/>
            <w:vAlign w:val="center"/>
          </w:tcPr>
          <w:p>
            <w:r>
              <w:t>Primeira versão consolidada dos requisitos não funcionais</w:t>
            </w:r>
          </w:p>
        </w:tc>
        <w:tc>
          <w:tcPr>
            <w:tcW w:type="dxa" w:w="2351"/>
            <w:vAlign w:val="center"/>
          </w:tcPr>
          <w:p>
            <w:r>
              <w:t>Equipe STYLE</w:t>
            </w:r>
          </w:p>
        </w:tc>
      </w:tr>
      <w:tr>
        <w:tc>
          <w:tcPr>
            <w:tcW w:type="dxa" w:w="2351"/>
            <w:vAlign w:val="center"/>
          </w:tcPr>
          <w:p>
            <w:r>
              <w:t>1.1</w:t>
            </w:r>
          </w:p>
        </w:tc>
        <w:tc>
          <w:tcPr>
            <w:tcW w:type="dxa" w:w="2351"/>
            <w:vAlign w:val="center"/>
          </w:tcPr>
          <w:p>
            <w:r>
              <w:t>A definir</w:t>
            </w:r>
          </w:p>
        </w:tc>
        <w:tc>
          <w:tcPr>
            <w:tcW w:type="dxa" w:w="2351"/>
            <w:vAlign w:val="center"/>
          </w:tcPr>
          <w:p>
            <w:r>
              <w:t>Revisões decorrentes de arquitetura, testes e homologação</w:t>
            </w:r>
          </w:p>
        </w:tc>
        <w:tc>
          <w:tcPr>
            <w:tcW w:type="dxa" w:w="2351"/>
            <w:vAlign w:val="center"/>
          </w:tcPr>
          <w:p>
            <w:r>
              <w:t>A definir</w:t>
            </w:r>
          </w:p>
        </w:tc>
      </w:tr>
    </w:tbl>
    <w:p>
      <w:pPr>
        <w:pStyle w:val="Heading1"/>
      </w:pPr>
      <w:r>
        <w:t>Sumário</w:t>
      </w:r>
    </w:p>
    <w:p>
      <w:r>
        <w:t>Este documento está organizado em requisitos por categoria, regras de priorização, critérios de aceitação, matriz de rastreabilidade e consolidação final. O sumário automático pode ser atualizado no Microsoft Word.</w:t>
      </w:r>
    </w:p>
    <w:p>
      <w:pPr>
        <w:pStyle w:val="Heading1"/>
      </w:pPr>
      <w:r>
        <w:t>1. Introdução</w:t>
      </w:r>
    </w:p>
    <w:p>
      <w:r>
        <w:t>O STYLE é um marketplace mobile de serviços presenciais que conecta clientes a estabelecimentos e profissionais locais. A experiência central é ENCONTRAR → COMPARAR → ENCONTRAR PROMOÇÕES → AGENDAR. Os Requisitos Não Funcionais definem atributos de qualidade e restrições técnicas que devem orientar o aplicativo, a API, os serviços de backend, o banco de dados e a operação da plataforma.</w:t>
      </w:r>
    </w:p>
    <w:p>
      <w:pPr>
        <w:pStyle w:val="Heading1"/>
      </w:pPr>
      <w:r>
        <w:t>2. Objetivo dos Requisitos Não Funcionais</w:t>
      </w:r>
    </w:p>
    <w:p>
      <w:r>
        <w:t>RF descreve o que o sistema faz; RNF descreve como essas funções devem ser executadas e quais níveis de qualidade, segurança, desempenho, disponibilidade, confiabilidade e manutenção devem ser atendidos. Um RNF adequado deve ser verificável, mensurável sempre que possível e rastreável a testes ou evidências operacionais.</w:t>
      </w:r>
    </w:p>
    <w:p>
      <w:pPr>
        <w:pStyle w:val="Heading1"/>
      </w:pPr>
      <w:r>
        <w:t>3. Escopo</w:t>
      </w:r>
    </w:p>
    <w:p>
      <w:r>
        <w:t>Os RNFs abrangem o aplicativo mobile, API/backend, banco de dados, serviços de autenticação, localização, agenda, notificações, mídia, observabilidade, ambientes de desenvolvimento/homologação/produção e controles administrativos.</w:t>
      </w:r>
    </w:p>
    <w:p>
      <w:pPr>
        <w:pStyle w:val="Heading1"/>
      </w:pPr>
      <w:r>
        <w:t>4. Perfis de usuário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4703"/>
          </w:tcPr>
          <w:p>
            <w:r>
              <w:rPr>
                <w:b/>
              </w:rPr>
              <w:t>Escopo</w:t>
            </w:r>
          </w:p>
        </w:tc>
      </w:tr>
      <w:tr>
        <w:tc>
          <w:tcPr>
            <w:tcW w:type="dxa" w:w="4703"/>
            <w:vAlign w:val="center"/>
          </w:tcPr>
          <w:p>
            <w:r>
              <w:t>Cliente</w:t>
            </w:r>
          </w:p>
        </w:tc>
        <w:tc>
          <w:tcPr>
            <w:tcW w:type="dxa" w:w="4703"/>
            <w:vAlign w:val="center"/>
          </w:tcPr>
          <w:p>
            <w:r>
              <w:t>Descobre serviços, compara opções, utiliza promoções e agenda atendimentos.</w:t>
            </w:r>
          </w:p>
        </w:tc>
      </w:tr>
      <w:tr>
        <w:tc>
          <w:tcPr>
            <w:tcW w:type="dxa" w:w="4703"/>
            <w:vAlign w:val="center"/>
          </w:tcPr>
          <w:p>
            <w:r>
              <w:t>Estabelecimento/Profissional</w:t>
            </w:r>
          </w:p>
        </w:tc>
        <w:tc>
          <w:tcPr>
            <w:tcW w:type="dxa" w:w="4703"/>
            <w:vAlign w:val="center"/>
          </w:tcPr>
          <w:p>
            <w:r>
              <w:t>Administra catálogo, profissionais, horários, promoções e agendamentos.</w:t>
            </w:r>
          </w:p>
        </w:tc>
      </w:tr>
      <w:tr>
        <w:tc>
          <w:tcPr>
            <w:tcW w:type="dxa" w:w="4703"/>
            <w:vAlign w:val="center"/>
          </w:tcPr>
          <w:p>
            <w:r>
              <w:t>Administrador</w:t>
            </w:r>
          </w:p>
        </w:tc>
        <w:tc>
          <w:tcPr>
            <w:tcW w:type="dxa" w:w="4703"/>
            <w:vAlign w:val="center"/>
          </w:tcPr>
          <w:p>
            <w:r>
              <w:t>Administra usuários, estabelecimentos, categorias, denúncias, avaliações, configurações e auditoria.</w:t>
            </w:r>
          </w:p>
        </w:tc>
      </w:tr>
    </w:tbl>
    <w:p>
      <w:pPr>
        <w:pStyle w:val="Heading1"/>
      </w:pPr>
      <w:r>
        <w:t>5. Critérios e convenções</w:t>
      </w:r>
    </w:p>
    <w:p>
      <w:pPr>
        <w:pStyle w:val="ListBullet"/>
      </w:pPr>
      <w:r>
        <w:t>Prioridade Alta: indispensável para segurança, estabilidade, operação ou qualidade mínima do MVP.</w:t>
      </w:r>
    </w:p>
    <w:p>
      <w:pPr>
        <w:pStyle w:val="ListBullet"/>
      </w:pPr>
      <w:r>
        <w:t>Prioridade Média: importante para qualidade e evolução, mas pode ser entregue após a base operacional.</w:t>
      </w:r>
    </w:p>
    <w:p>
      <w:pPr>
        <w:pStyle w:val="ListBullet"/>
      </w:pPr>
      <w:r>
        <w:t>Prioridade Baixa: melhoria ou capacidade avançada.</w:t>
      </w:r>
    </w:p>
    <w:p>
      <w:pPr>
        <w:pStyle w:val="ListBullet"/>
      </w:pPr>
      <w:r>
        <w:t>MVP: necessário para validar a proposta central; V2: evolução importante; Futuro: capacidade avançada ou dependente de escala.</w:t>
      </w:r>
    </w:p>
    <w:p>
      <w:pPr>
        <w:pStyle w:val="ListBullet"/>
      </w:pPr>
      <w:r>
        <w:t>Métricas devem ser avaliadas em ambiente de homologação e/ou produção com condições explicitadas.</w:t>
      </w:r>
    </w:p>
    <w:p>
      <w:pPr>
        <w:pStyle w:val="Heading1"/>
      </w:pPr>
      <w:r>
        <w:t>6. Requisitos Não Funcionais</w:t>
      </w:r>
    </w:p>
    <w:p>
      <w:r>
        <w:t>Os requisitos a seguir constituem a linha de base de qualidade do STYLE. Os critérios devem ser revisados durante arquitetura e testes, sobretudo quando métricas reais de carga, base de usuários e infraestrutura estiverem disponíveis.</w:t>
      </w:r>
    </w:p>
    <w:p>
      <w:pPr>
        <w:pStyle w:val="Heading2"/>
      </w:pPr>
      <w:r>
        <w:t>RNF001 — Tempo de resposta da API</w:t>
      </w:r>
    </w:p>
    <w:p>
      <w:r>
        <w:t>Categoria: Desempenho | Prioridade: Alta | Entrega: MVP</w:t>
      </w:r>
    </w:p>
    <w:p>
      <w:r>
        <w:t>Descrição: A API deverá responder 95% das requisições comuns em até 2 s e 99% em até 5 s, excluindo uploads e operações explicitamente assíncronas.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RNF002 — Carregamento inicial</w:t>
      </w:r>
    </w:p>
    <w:p>
      <w:r>
        <w:t>Categoria: Desempenho | Prioridade: Alta | Entrega: MVP</w:t>
      </w:r>
    </w:p>
    <w:p>
      <w:r>
        <w:t>Descrição: Em rede móvel adequada, a tela inicial deverá apresentar conteúdo essencial em até 3 s em pelo menos 90% das sessões medidas.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RNF003 — Pesquisa</w:t>
      </w:r>
    </w:p>
    <w:p>
      <w:r>
        <w:t>Categoria: Desempenho | Prioridade: Alta | Entrega: MVP</w:t>
      </w:r>
    </w:p>
    <w:p>
      <w:r>
        <w:t>Descrição: Consultas de descoberta paginadas deverão responder em até 2 s para 95% das requisições sob carga normal.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RNF004 — Agendamento</w:t>
      </w:r>
    </w:p>
    <w:p>
      <w:r>
        <w:t>Categoria: Desempenho | Prioridade: Alta | Entrega: MVP</w:t>
      </w:r>
    </w:p>
    <w:p>
      <w:r>
        <w:t>Descrição: A confirmação de um agendamento deverá retornar sucesso ou falha determinística em até 3 s em condições normais.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RNF005 — Paginação</w:t>
      </w:r>
    </w:p>
    <w:p>
      <w:r>
        <w:t>Categoria: Desempenho | Prioridade: Alta | Entrega: MVP</w:t>
      </w:r>
    </w:p>
    <w:p>
      <w:r>
        <w:t>Descrição: Listas de estabelecimentos, serviços, avaliações e histórico deverão utilizar paginação/carga incremental, evitando o envio de coleções ilimitadas.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RNF006 — Cache</w:t>
      </w:r>
    </w:p>
    <w:p>
      <w:r>
        <w:t>Categoria: Desempenho | Prioridade: Média | Entrega: MVP</w:t>
      </w:r>
    </w:p>
    <w:p>
      <w:r>
        <w:t>Descrição: Conteúdos de baixa volatilidade, como categorias, deverão utilizar cache quando tecnicamente adequado, sem comprometer dados de disponibilidade em tempo real.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RNF007 — Imagens</w:t>
      </w:r>
    </w:p>
    <w:p>
      <w:r>
        <w:t>Categoria: Desempenho | Prioridade: Alta | Entrega: MVP</w:t>
      </w:r>
    </w:p>
    <w:p>
      <w:r>
        <w:t>Descrição: Imagens deverão ser redimensionadas/comprimidas e entregues em resolução adequada ao dispositivo; a aplicação não deverá baixar imagens originais desnecessariamente.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RNF008 — Meta MVP</w:t>
      </w:r>
    </w:p>
    <w:p>
      <w:r>
        <w:t>Categoria: Disponibilidade | Prioridade: Alta | Entrega: MVP</w:t>
      </w:r>
    </w:p>
    <w:p>
      <w:r>
        <w:t>Descrição: A API e serviços críticos deverão atingir disponibilidade mensal alvo de 99,5%, excluindo janelas de manutenção previamente comunicadas.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RNF009 — Evolução</w:t>
      </w:r>
    </w:p>
    <w:p>
      <w:r>
        <w:t>Categoria: Disponibilidade | Prioridade: Média | Entrega: V2</w:t>
      </w:r>
    </w:p>
    <w:p>
      <w:r>
        <w:t>Descrição: Para versões futuras, a plataforma deverá evoluir para meta de 99,9% em serviços críticos mediante arquitetura redundante.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RNF010 — Monitoramento</w:t>
      </w:r>
    </w:p>
    <w:p>
      <w:r>
        <w:t>Categoria: Disponibilidade | Prioridade: Alta | Entrega: MVP</w:t>
      </w:r>
    </w:p>
    <w:p>
      <w:r>
        <w:t>Descrição: Indisponibilidade de serviços críticos deverá gerar alerta automático para a equipe responsável em até 5 minutos após detecção.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RNF011 — Manutenção</w:t>
      </w:r>
    </w:p>
    <w:p>
      <w:r>
        <w:t>Categoria: Disponibilidade | Prioridade: Média | Entrega: MVP</w:t>
      </w:r>
    </w:p>
    <w:p>
      <w:r>
        <w:t>Descrição: Manutenções programadas deverão ser comunicadas previamente quando houver impacto ao usuário e, sempre que possível, executadas sem indisponibilidade total.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RNF012 — Usuários</w:t>
      </w:r>
    </w:p>
    <w:p>
      <w:r>
        <w:t>Categoria: Escalabilidade | Prioridade: Alta | Entrega: MVP</w:t>
      </w:r>
    </w:p>
    <w:p>
      <w:r>
        <w:t>Descrição: A arquitetura deverá permitir crescimento de usuários sem exigir reescrita estrutural do domínio ou do contrato da API.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RNF013 — Carga</w:t>
      </w:r>
    </w:p>
    <w:p>
      <w:r>
        <w:t>Categoria: Escalabilidade | Prioridade: Alta | Entrega: V2</w:t>
      </w:r>
    </w:p>
    <w:p>
      <w:r>
        <w:t>Descrição: Serviços stateless deverão permitir escalabilidade horizontal quando a carga justificar, com sessão persistida por mecanismos apropriados.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RNF014 — Filas</w:t>
      </w:r>
    </w:p>
    <w:p>
      <w:r>
        <w:t>Categoria: Escalabilidade | Prioridade: Média | Entrega: V2</w:t>
      </w:r>
    </w:p>
    <w:p>
      <w:r>
        <w:t>Descrição: Notificações, processamento de mídia e tarefas não críticas ao fluxo síncrono deverão poder ser processados de forma assíncrona.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RNF015 — Banco</w:t>
      </w:r>
    </w:p>
    <w:p>
      <w:r>
        <w:t>Categoria: Escalabilidade | Prioridade: Alta | Entrega: MVP</w:t>
      </w:r>
    </w:p>
    <w:p>
      <w:r>
        <w:t>Descrição: Consultas de alto volume deverão ser suportadas por índices, paginação e estratégia de crescimento do armazenamento.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RNF016 — HTTPS/TLS</w:t>
      </w:r>
    </w:p>
    <w:p>
      <w:r>
        <w:t>Categoria: Segurança | Prioridade: Alta | Entrega: MVP</w:t>
      </w:r>
    </w:p>
    <w:p>
      <w:r>
        <w:t>Descrição: Toda comunicação entre aplicativo e backend deverá utilizar HTTPS com TLS configurado conforme práticas atuais do ambiente de produção.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RNF017 — Senhas</w:t>
      </w:r>
    </w:p>
    <w:p>
      <w:r>
        <w:t>Categoria: Segurança | Prioridade: Alta | Entrega: MVP</w:t>
      </w:r>
    </w:p>
    <w:p>
      <w:r>
        <w:t>Descrição: Senhas deverão ser armazenadas somente como hashes derivados por algoritmo apropriado e nunca em texto puro ou reversível.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RNF018 — Autorização</w:t>
      </w:r>
    </w:p>
    <w:p>
      <w:r>
        <w:t>Categoria: Segurança | Prioridade: Alta | Entrega: MVP</w:t>
      </w:r>
    </w:p>
    <w:p>
      <w:r>
        <w:t>Descrição: Cada operação protegida deverá validar autenticação e autorização no backend, independentemente das restrições implementadas na interface.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RNF019 — RBAC</w:t>
      </w:r>
    </w:p>
    <w:p>
      <w:r>
        <w:t>Categoria: Segurança | Prioridade: Alta | Entrega: MVP</w:t>
      </w:r>
    </w:p>
    <w:p>
      <w:r>
        <w:t>Descrição: Permissões deverão ser baseadas no papel e no escopo do usuário, impedindo que cliente, estabelecimento ou administrador execute operações não autorizadas.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RNF020 — Sessão</w:t>
      </w:r>
    </w:p>
    <w:p>
      <w:r>
        <w:t>Categoria: Segurança | Prioridade: Alta | Entrega: MVP</w:t>
      </w:r>
    </w:p>
    <w:p>
      <w:r>
        <w:t>Descrição: Tokens e sessões deverão possuir expiração, revogação quando necessário e mecanismo seguro de renovação; credenciais não deverão ser expostas em logs.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RNF021 — Força bruta</w:t>
      </w:r>
    </w:p>
    <w:p>
      <w:r>
        <w:t>Categoria: Segurança | Prioridade: Alta | Entrega: MVP</w:t>
      </w:r>
    </w:p>
    <w:p>
      <w:r>
        <w:t>Descrição: Tentativas repetidas de autenticação e operações sensíveis deverão possuir proteção contra abuso, incluindo limitação de taxa e bloqueio temporário quando aplicável.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RNF022 — Entrada</w:t>
      </w:r>
    </w:p>
    <w:p>
      <w:r>
        <w:t>Categoria: Segurança | Prioridade: Alta | Entrega: MVP</w:t>
      </w:r>
    </w:p>
    <w:p>
      <w:r>
        <w:t>Descrição: Dados recebidos pela API deverão ser validados por esquema/tipo, tamanho, formato e regras de domínio antes do processamento.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RNF023 — Injeção</w:t>
      </w:r>
    </w:p>
    <w:p>
      <w:r>
        <w:t>Categoria: Segurança | Prioridade: Alta | Entrega: MVP</w:t>
      </w:r>
    </w:p>
    <w:p>
      <w:r>
        <w:t>Descrição: Consultas ao banco e processamento de dados deverão utilizar mecanismos que impeçam SQL Injection e ataques equivalentes.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RNF024 — XSS/CSRF</w:t>
      </w:r>
    </w:p>
    <w:p>
      <w:r>
        <w:t>Categoria: Segurança | Prioridade: Alta | Entrega: MVP</w:t>
      </w:r>
    </w:p>
    <w:p>
      <w:r>
        <w:t>Descrição: Conteúdo fornecido por usuários deverá ser tratado para impedir execução de código; mecanismos CSRF deverão ser aplicados quando o contexto de autenticação os exigir.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RNF025 — Auditoria</w:t>
      </w:r>
    </w:p>
    <w:p>
      <w:r>
        <w:t>Categoria: Segurança | Prioridade: Alta | Entrega: MVP</w:t>
      </w:r>
    </w:p>
    <w:p>
      <w:r>
        <w:t>Descrição: Eventos administrativos e alterações críticas deverão gerar registros de auditoria contendo ator, ação, data/hora e contexto mínimo necessário.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RNF026 — Minimização</w:t>
      </w:r>
    </w:p>
    <w:p>
      <w:r>
        <w:t>Categoria: Privacidade/LGPD | Prioridade: Alta | Entrega: MVP</w:t>
      </w:r>
    </w:p>
    <w:p>
      <w:r>
        <w:t>Descrição: A plataforma deverá coletar apenas dados necessários para finalidade definida e evitar campos obrigatórios sem justificativa operacional.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RNF027 — Transparência</w:t>
      </w:r>
    </w:p>
    <w:p>
      <w:r>
        <w:t>Categoria: Privacidade/LGPD | Prioridade: Alta | Entrega: MVP</w:t>
      </w:r>
    </w:p>
    <w:p>
      <w:r>
        <w:t>Descrição: O usuário deverá receber informações claras sobre finalidades de tratamento, permissões e políticas aplicáveis antes ou no momento adequado da coleta.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RNF028 — Direitos</w:t>
      </w:r>
    </w:p>
    <w:p>
      <w:r>
        <w:t>Categoria: Privacidade/LGPD | Prioridade: Alta | Entrega: MVP</w:t>
      </w:r>
    </w:p>
    <w:p>
      <w:r>
        <w:t>Descrição: A plataforma deverá suportar processos para acesso, correção, exclusão e demais direitos aplicáveis, conforme base legal e retenções legítimas.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RNF029 — Localização</w:t>
      </w:r>
    </w:p>
    <w:p>
      <w:r>
        <w:t>Categoria: Privacidade/LGPD | Prioridade: Alta | Entrega: MVP</w:t>
      </w:r>
    </w:p>
    <w:p>
      <w:r>
        <w:t>Descrição: A localização deverá ser solicitada somente quando necessária, com explicação de finalidade e sem exigir localização contínua quando a funcionalidade não precisar dela.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RNF030 — Retenção</w:t>
      </w:r>
    </w:p>
    <w:p>
      <w:r>
        <w:t>Categoria: Privacidade/LGPD | Prioridade: Alta | Entrega: V2</w:t>
      </w:r>
    </w:p>
    <w:p>
      <w:r>
        <w:t>Descrição: Dados pessoais deverão possuir políticas de retenção e descarte compatíveis com finalidade, obrigações legais e necessidades de segurança.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RNF031 — Visibilidade</w:t>
      </w:r>
    </w:p>
    <w:p>
      <w:r>
        <w:t>Categoria: Privacidade | Prioridade: Alta | Entrega: MVP</w:t>
      </w:r>
    </w:p>
    <w:p>
      <w:r>
        <w:t>Descrição: Informações privadas do cliente, como histórico e dados de contato, deverão ter acesso restrito ao contexto necessário do serviço.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RNF032 — Terceiros</w:t>
      </w:r>
    </w:p>
    <w:p>
      <w:r>
        <w:t>Categoria: Privacidade | Prioridade: Alta | Entrega: MVP</w:t>
      </w:r>
    </w:p>
    <w:p>
      <w:r>
        <w:t>Descrição: Integrações externas deverão receber somente os dados necessários para a finalidade da integração, observando contratos e controles de proteção de dados.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RNF033 — Agendamento atômico</w:t>
      </w:r>
    </w:p>
    <w:p>
      <w:r>
        <w:t>Categoria: Confiabilidade | Prioridade: Alta | Entrega: MVP</w:t>
      </w:r>
    </w:p>
    <w:p>
      <w:r>
        <w:t>Descrição: A confirmação de horário deverá ser transacional/atômica, impedindo dois agendamentos confirmados para o mesmo recurso e intervalo conflitante.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RNF034 — Idempotência</w:t>
      </w:r>
    </w:p>
    <w:p>
      <w:r>
        <w:t>Categoria: Confiabilidade | Prioridade: Alta | Entrega: MVP</w:t>
      </w:r>
    </w:p>
    <w:p>
      <w:r>
        <w:t>Descrição: Operações críticas como criação de agendamento e pagamentos futuros deverão suportar idempotência para evitar duplicação causada por retries.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RNF035 — Disponibilidade</w:t>
      </w:r>
    </w:p>
    <w:p>
      <w:r>
        <w:t>Categoria: Confiabilidade | Prioridade: Alta | Entrega: MVP</w:t>
      </w:r>
    </w:p>
    <w:p>
      <w:r>
        <w:t>Descrição: A disponibilidade exibida ao cliente deverá ser derivada de fonte autoritativa e atualizada de forma compatível com a concorrência dos agendamentos.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RNF036 — Falhas</w:t>
      </w:r>
    </w:p>
    <w:p>
      <w:r>
        <w:t>Categoria: Confiabilidade | Prioridade: Alta | Entrega: MVP</w:t>
      </w:r>
    </w:p>
    <w:p>
      <w:r>
        <w:t>Descrição: Falhas parciais deverão produzir respostas controladas e não confirmar uma operação quando sua persistência não tiver sido concluída.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RNF037 — Transações</w:t>
      </w:r>
    </w:p>
    <w:p>
      <w:r>
        <w:t>Categoria: Integridade | Prioridade: Alta | Entrega: MVP</w:t>
      </w:r>
    </w:p>
    <w:p>
      <w:r>
        <w:t>Descrição: Operações que alterem múltiplos registros dependentes deverão utilizar transações ou mecanismo equivalente de consistência.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RNF038 — Preço</w:t>
      </w:r>
    </w:p>
    <w:p>
      <w:r>
        <w:t>Categoria: Integridade | Prioridade: Alta | Entrega: MVP</w:t>
      </w:r>
    </w:p>
    <w:p>
      <w:r>
        <w:t>Descrição: O valor efetivamente aplicado a um agendamento deverá ser persistido como um snapshot dos valores relevantes no momento da confirmação, sem depender de preço futuro.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RNF039 — Promoções</w:t>
      </w:r>
    </w:p>
    <w:p>
      <w:r>
        <w:t>Categoria: Integridade | Prioridade: Alta | Entrega: MVP</w:t>
      </w:r>
    </w:p>
    <w:p>
      <w:r>
        <w:t>Descrição: A aplicação de promoções deverá validar vigência, escopo, limites e demais condições no servidor no momento da operação.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RNF040 — RPO</w:t>
      </w:r>
    </w:p>
    <w:p>
      <w:r>
        <w:t>Categoria: Continuidade | Prioridade: Alta | Entrega: MVP</w:t>
      </w:r>
    </w:p>
    <w:p>
      <w:r>
        <w:t>Descrição: O ambiente de produção deverá ter backups automatizados; para o MVP, o RPO alvo deverá ser de até 24 h.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RNF041 — RTO</w:t>
      </w:r>
    </w:p>
    <w:p>
      <w:r>
        <w:t>Categoria: Continuidade | Prioridade: Alta | Entrega: MVP</w:t>
      </w:r>
    </w:p>
    <w:p>
      <w:r>
        <w:t>Descrição: Para o MVP, o RTO alvo de serviços essenciais deverá ser de até 8 h após um incidente que exija restauração.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RNF042 — Restauração</w:t>
      </w:r>
    </w:p>
    <w:p>
      <w:r>
        <w:t>Categoria: Continuidade | Prioridade: Alta | Entrega: MVP</w:t>
      </w:r>
    </w:p>
    <w:p>
      <w:r>
        <w:t>Descrição: A restauração de backups deverá ser testada periodicamente e os resultados deverão ser registrados.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RNF043 — Fluxo principal</w:t>
      </w:r>
    </w:p>
    <w:p>
      <w:r>
        <w:t>Categoria: Usabilidade | Prioridade: Alta | Entrega: MVP</w:t>
      </w:r>
    </w:p>
    <w:p>
      <w:r>
        <w:t>Descrição: O fluxo Encontrar → Comparar → Promoção → Agendar deverá possuir navegação consistente e sem etapas desnecessárias.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RNF044 — Feedback</w:t>
      </w:r>
    </w:p>
    <w:p>
      <w:r>
        <w:t>Categoria: Usabilidade | Prioridade: Alta | Entrega: MVP</w:t>
      </w:r>
    </w:p>
    <w:p>
      <w:r>
        <w:t>Descrição: Ações do usuário deverão apresentar estados de carregamento, sucesso, erro ou vazio apropriados, evitando ambiguidade.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RNF045 — Erros</w:t>
      </w:r>
    </w:p>
    <w:p>
      <w:r>
        <w:t>Categoria: Usabilidade | Prioridade: Alta | Entrega: MVP</w:t>
      </w:r>
    </w:p>
    <w:p>
      <w:r>
        <w:t>Descrição: Mensagens de erro deverão ser compreensíveis, orientar a próxima ação e não expor stack traces, credenciais ou detalhes internos.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RNF046 — Confirmação</w:t>
      </w:r>
    </w:p>
    <w:p>
      <w:r>
        <w:t>Categoria: Usabilidade | Prioridade: Alta | Entrega: MVP</w:t>
      </w:r>
    </w:p>
    <w:p>
      <w:r>
        <w:t>Descrição: Operações potencialmente destrutivas ou irreversíveis deverão solicitar confirmação contextual antes da execução.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RNF047 — Leitor de tela</w:t>
      </w:r>
    </w:p>
    <w:p>
      <w:r>
        <w:t>Categoria: Acessibilidade | Prioridade: Alta | Entrega: MVP</w:t>
      </w:r>
    </w:p>
    <w:p>
      <w:r>
        <w:t>Descrição: Componentes interativos deverão possuir nome acessível, estado e função compatíveis com recursos de acessibilidade do Android e iOS.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RNF048 — Contraste</w:t>
      </w:r>
    </w:p>
    <w:p>
      <w:r>
        <w:t>Categoria: Acessibilidade | Prioridade: Alta | Entrega: MVP</w:t>
      </w:r>
    </w:p>
    <w:p>
      <w:r>
        <w:t>Descrição: Textos e componentes essenciais deverão atender contraste adequado segundo boas práticas WCAG aplicáveis ao contexto mobile.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RNF049 — Toque</w:t>
      </w:r>
    </w:p>
    <w:p>
      <w:r>
        <w:t>Categoria: Acessibilidade | Prioridade: Alta | Entrega: MVP</w:t>
      </w:r>
    </w:p>
    <w:p>
      <w:r>
        <w:t>Descrição: Áreas interativas deverão possuir tamanho e espaçamento suficientes para reduzir acionamentos acidentais.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RNF050 — Cor</w:t>
      </w:r>
    </w:p>
    <w:p>
      <w:r>
        <w:t>Categoria: Acessibilidade | Prioridade: Alta | Entrega: MVP</w:t>
      </w:r>
    </w:p>
    <w:p>
      <w:r>
        <w:t>Descrição: Informações essenciais não deverão depender exclusivamente de cor; estados relevantes deverão possuir texto, ícone ou outra indicação redundante.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RNF051 — Android</w:t>
      </w:r>
    </w:p>
    <w:p>
      <w:r>
        <w:t>Categoria: Compatibilidade | Prioridade: Alta | Entrega: MVP</w:t>
      </w:r>
    </w:p>
    <w:p>
      <w:r>
        <w:t>Descrição: O MVP deverá suportar Android 10 ou superior, salvo decisão técnica documentada em sentido diferente após análise de base de usuários.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RNF052 — iOS</w:t>
      </w:r>
    </w:p>
    <w:p>
      <w:r>
        <w:t>Categoria: Compatibilidade | Prioridade: Alta | Entrega: MVP</w:t>
      </w:r>
    </w:p>
    <w:p>
      <w:r>
        <w:t>Descrição: O MVP deverá suportar iOS 15 ou superior, salvo decisão técnica documentada após análise de distribuição e dependências.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RNF053 — Telas</w:t>
      </w:r>
    </w:p>
    <w:p>
      <w:r>
        <w:t>Categoria: Compatibilidade | Prioridade: Alta | Entrega: MVP</w:t>
      </w:r>
    </w:p>
    <w:p>
      <w:r>
        <w:t>Descrição: Interfaces deverão adaptar-se a diferentes densidades e dimensões de tela sem corte de conteúdo ou sobreposição de controles.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RNF054 — Timeout</w:t>
      </w:r>
    </w:p>
    <w:p>
      <w:r>
        <w:t>Categoria: Conectividade | Prioridade: Alta | Entrega: MVP</w:t>
      </w:r>
    </w:p>
    <w:p>
      <w:r>
        <w:t>Descrição: Chamadas de rede deverão possuir timeout definido e tratamento explícito para falhas, sem deixar a interface indefinidamente em carregamento.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RNF055 — Retry</w:t>
      </w:r>
    </w:p>
    <w:p>
      <w:r>
        <w:t>Categoria: Conectividade | Prioridade: Alta | Entrega: MVP</w:t>
      </w:r>
    </w:p>
    <w:p>
      <w:r>
        <w:t>Descrição: Retries automáticos deverão ser limitados e não poderão duplicar operações não idempotentes.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RNF056 — Offline</w:t>
      </w:r>
    </w:p>
    <w:p>
      <w:r>
        <w:t>Categoria: Conectividade | Prioridade: Média | Entrega: MVP</w:t>
      </w:r>
    </w:p>
    <w:p>
      <w:r>
        <w:t>Descrição: O aplicativo deverá informar perda de conexão e manter dados locais não críticos quando possível; disponibilidade de horários e confirmação de agendamento dependerão do servidor.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RNF057 — Separação</w:t>
      </w:r>
    </w:p>
    <w:p>
      <w:r>
        <w:t>Categoria: Manutenibilidade | Prioridade: Alta | Entrega: MVP</w:t>
      </w:r>
    </w:p>
    <w:p>
      <w:r>
        <w:t>Descrição: A solução deverá separar apresentação mobile, comunicação/API, regras de domínio e persistência, reduzindo acoplamento.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RNF058 — Extensibilidade</w:t>
      </w:r>
    </w:p>
    <w:p>
      <w:r>
        <w:t>Categoria: Manutenibilidade | Prioridade: Alta | Entrega: MVP</w:t>
      </w:r>
    </w:p>
    <w:p>
      <w:r>
        <w:t>Descrição: Categorias, subcategorias e nichos deverão ser modelados como dados configuráveis, permitindo expansão sem alteração estrutural ampla no aplicativo.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RNF059 — Versionamento</w:t>
      </w:r>
    </w:p>
    <w:p>
      <w:r>
        <w:t>Categoria: API | Prioridade: Alta | Entrega: MVP</w:t>
      </w:r>
    </w:p>
    <w:p>
      <w:r>
        <w:t>Descrição: A API deverá possuir estratégia de versionamento de contrato para permitir evolução sem quebrar clientes compatíveis.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RNF060 — Erros</w:t>
      </w:r>
    </w:p>
    <w:p>
      <w:r>
        <w:t>Categoria: API | Prioridade: Alta | Entrega: MVP</w:t>
      </w:r>
    </w:p>
    <w:p>
      <w:r>
        <w:t>Descrição: Respostas de erro deverão seguir formato padronizado com código, mensagem segura e, quando apropriado, identificador de correlação.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RNF061 — Paginação</w:t>
      </w:r>
    </w:p>
    <w:p>
      <w:r>
        <w:t>Categoria: API | Prioridade: Alta | Entrega: MVP</w:t>
      </w:r>
    </w:p>
    <w:p>
      <w:r>
        <w:t>Descrição: Endpoints de listagem deverão suportar paginação e limites de tamanho para evitar respostas excessivamente grandes.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RNF062 — Integridade</w:t>
      </w:r>
    </w:p>
    <w:p>
      <w:r>
        <w:t>Categoria: Banco de dados | Prioridade: Alta | Entrega: MVP</w:t>
      </w:r>
    </w:p>
    <w:p>
      <w:r>
        <w:t>Descrição: O banco deverá aplicar chaves, constraints, índices e relacionamentos necessários à integridade dos dados críticos.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RNF063 — Consultas</w:t>
      </w:r>
    </w:p>
    <w:p>
      <w:r>
        <w:t>Categoria: Banco de dados | Prioridade: Alta | Entrega: MVP</w:t>
      </w:r>
    </w:p>
    <w:p>
      <w:r>
        <w:t>Descrição: Consultas críticas deverão ser monitoradas e otimizadas; índices deverão ser criados com base em padrões reais de acesso.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RNF064 — Logs</w:t>
      </w:r>
    </w:p>
    <w:p>
      <w:r>
        <w:t>Categoria: Observabilidade | Prioridade: Alta | Entrega: MVP</w:t>
      </w:r>
    </w:p>
    <w:p>
      <w:r>
        <w:t>Descrição: A aplicação deverá produzir logs estruturados de erros e eventos operacionais, sem registrar segredos ou dados pessoais desnecessários.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RNF065 — Métricas</w:t>
      </w:r>
    </w:p>
    <w:p>
      <w:r>
        <w:t>Categoria: Observabilidade | Prioridade: Alta | Entrega: MVP</w:t>
      </w:r>
    </w:p>
    <w:p>
      <w:r>
        <w:t>Descrição: A plataforma deverá monitorar latência, taxa de erro, disponibilidade, consumo de recursos e operações críticas de agendamento.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RNF066 — Correlação</w:t>
      </w:r>
    </w:p>
    <w:p>
      <w:r>
        <w:t>Categoria: Observabilidade | Prioridade: Média | Entrega: V2</w:t>
      </w:r>
    </w:p>
    <w:p>
      <w:r>
        <w:t>Descrição: Requisições deverão possuir identificador de correlação para permitir rastreamento entre aplicativo, API e serviços internos quando aplicável.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RNF067 — Entrega</w:t>
      </w:r>
    </w:p>
    <w:p>
      <w:r>
        <w:t>Categoria: Notificações | Prioridade: Alta | Entrega: MVP</w:t>
      </w:r>
    </w:p>
    <w:p>
      <w:r>
        <w:t>Descrição: Notificações transacionais críticas deverão possuir controle de duplicidade e registro de status de processamento/entrega quando fornecido pelo provedor.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RNF068 — Upload</w:t>
      </w:r>
    </w:p>
    <w:p>
      <w:r>
        <w:t>Categoria: Mídia | Prioridade: Alta | Entrega: MVP</w:t>
      </w:r>
    </w:p>
    <w:p>
      <w:r>
        <w:t>Descrição: Uploads deverão validar formato, tamanho e tipo real do arquivo, rejeitando conteúdos incompatíveis ou potencialmente perigosos.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RNF069 — Armazenamento</w:t>
      </w:r>
    </w:p>
    <w:p>
      <w:r>
        <w:t>Categoria: Mídia | Prioridade: Média | Entrega: MVP</w:t>
      </w:r>
    </w:p>
    <w:p>
      <w:r>
        <w:t>Descrição: Arquivos de mídia deverão ser armazenados fora do banco transacional quando apropriado, com URLs/controlos de acesso adequados.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RNF070 — Precisão</w:t>
      </w:r>
    </w:p>
    <w:p>
      <w:r>
        <w:t>Categoria: Localização | Prioridade: Alta | Entrega: MVP</w:t>
      </w:r>
    </w:p>
    <w:p>
      <w:r>
        <w:t>Descrição: A distância exibida deverá ser identificada como aproximada e calculada a partir de coordenadas válidas; o sistema não deverá expor coordenadas privadas desnecessariamente.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RNF071 — Brasil</w:t>
      </w:r>
    </w:p>
    <w:p>
      <w:r>
        <w:t>Categoria: Localização | Prioridade: Alta | Entrega: MVP</w:t>
      </w:r>
    </w:p>
    <w:p>
      <w:r>
        <w:t>Descrição: No MVP, idioma será Português do Brasil, moeda BRL, data DD/MM/AAAA e horário de 24 horas.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RNF072 — Extensão</w:t>
      </w:r>
    </w:p>
    <w:p>
      <w:r>
        <w:t>Categoria: Localização | Prioridade: Baixa | Entrega: V2</w:t>
      </w:r>
    </w:p>
    <w:p>
      <w:r>
        <w:t>Descrição: Textos, formatos e regras regionais deverão ser estruturados para permitir futura internacionalização sem reescrita ampla.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RNF073 — Fraude</w:t>
      </w:r>
    </w:p>
    <w:p>
      <w:r>
        <w:t>Categoria: Segurança | Prioridade: Alta | Entrega: V2</w:t>
      </w:r>
    </w:p>
    <w:p>
      <w:r>
        <w:t>Descrição: O sistema deverá detectar e limitar padrões abusivos, como criação automatizada de contas, spam e tentativas repetidas de exploração de promoções.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RNF074 — Avaliações</w:t>
      </w:r>
    </w:p>
    <w:p>
      <w:r>
        <w:t>Categoria: Segurança | Prioridade: Alta | Entrega: MVP</w:t>
      </w:r>
    </w:p>
    <w:p>
      <w:r>
        <w:t>Descrição: Mecanismos de avaliação deverão manter rastreabilidade do atendimento que originou a avaliação e limitar manipulações incompatíveis com as regras do produto.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RNF075 — Estabelecimento</w:t>
      </w:r>
    </w:p>
    <w:p>
      <w:r>
        <w:t>Categoria: Segurança | Prioridade: Alta | Entrega: MVP</w:t>
      </w:r>
    </w:p>
    <w:p>
      <w:r>
        <w:t>Descrição: Estabelecimentos somente deverão ser publicados após atenderem aos critérios de aprovação definidos pela plataforma.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RNF076 — Automação</w:t>
      </w:r>
    </w:p>
    <w:p>
      <w:r>
        <w:t>Categoria: Qualidade | Prioridade: Alta | Entrega: MVP</w:t>
      </w:r>
    </w:p>
    <w:p>
      <w:r>
        <w:t>Descrição: Componentes críticos deverão ser projetados para testes automatizados, incluindo regras de agenda, autorização, promoções e estados de agendamento.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RNF077 — Cobertura</w:t>
      </w:r>
    </w:p>
    <w:p>
      <w:r>
        <w:t>Categoria: Qualidade | Prioridade: Média | Entrega: MVP</w:t>
      </w:r>
    </w:p>
    <w:p>
      <w:r>
        <w:t>Descrição: A suíte de testes deverá buscar cobertura mínima de 70% do código de domínio no MVP, priorizando caminhos críticos; versões futuras deverão elevar a cobertura conforme risco.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RNF078 — Carga</w:t>
      </w:r>
    </w:p>
    <w:p>
      <w:r>
        <w:t>Categoria: Qualidade | Prioridade: Alta | Entrega: MVP</w:t>
      </w:r>
    </w:p>
    <w:p>
      <w:r>
        <w:t>Descrição: Antes de releases relevantes, deverão ser realizados testes de carga sobre pesquisa, disponibilidade e criação de agendamento em ambiente de homologação.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RNF079 — Pipeline</w:t>
      </w:r>
    </w:p>
    <w:p>
      <w:r>
        <w:t>Categoria: DevOps | Prioridade: Alta | Entrega: V2</w:t>
      </w:r>
    </w:p>
    <w:p>
      <w:r>
        <w:t>Descrição: Alterações de código deverão passar por build, testes automatizados e verificações mínimas antes de serem promovidas a produção.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RNF080 — Rollback</w:t>
      </w:r>
    </w:p>
    <w:p>
      <w:r>
        <w:t>Categoria: DevOps | Prioridade: Alta | Entrega: V2</w:t>
      </w:r>
    </w:p>
    <w:p>
      <w:r>
        <w:t>Descrição: Implantações deverão possuir estratégia de rollback para versão estável anterior quando uma alteração causar falha crítica.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RNF081 — API</w:t>
      </w:r>
    </w:p>
    <w:p>
      <w:r>
        <w:t>Categoria: Compatibilidade | Prioridade: Alta | Entrega: MVP</w:t>
      </w:r>
    </w:p>
    <w:p>
      <w:r>
        <w:t>Descrição: Mudanças incompatíveis na API deverão utilizar nova versão ou período de compatibilidade documentado.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RNF082 — Migração</w:t>
      </w:r>
    </w:p>
    <w:p>
      <w:r>
        <w:t>Categoria: Compatibilidade | Prioridade: Alta | Entrega: V2</w:t>
      </w:r>
    </w:p>
    <w:p>
      <w:r>
        <w:t>Descrição: Alterações de banco deverão possuir migração versionada e plano de reversão quando tecnicamente possível.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RNF083 — Termos</w:t>
      </w:r>
    </w:p>
    <w:p>
      <w:r>
        <w:t>Categoria: Legal/Privacidade | Prioridade: Alta | Entrega: MVP</w:t>
      </w:r>
    </w:p>
    <w:p>
      <w:r>
        <w:t>Descrição: O aplicativo deverá disponibilizar Termos de Uso e Política de Privacidade em versão acessível ao usuário antes do uso das áreas que dependam desses documentos.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RNF084 — Conteúdo</w:t>
      </w:r>
    </w:p>
    <w:p>
      <w:r>
        <w:t>Categoria: Legal/Privacidade | Prioridade: Alta | Entrega: MVP</w:t>
      </w:r>
    </w:p>
    <w:p>
      <w:r>
        <w:t>Descrição: Regras de cancelamento, avaliações e promoções deverão ser apresentadas de forma clara e consistente com as políticas vigentes do produto.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RNF085 — Concorrência</w:t>
      </w:r>
    </w:p>
    <w:p>
      <w:r>
        <w:t>Categoria: Agendamento | Prioridade: Alta | Entrega: MVP</w:t>
      </w:r>
    </w:p>
    <w:p>
      <w:r>
        <w:t>Descrição: O controle de concorrência deverá impedir double booking mesmo quando dois clientes enviarem confirmação simultaneamente.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RNF086 — Segredos</w:t>
      </w:r>
    </w:p>
    <w:p>
      <w:r>
        <w:t>Categoria: Segurança | Prioridade: Alta | Entrega: MVP</w:t>
      </w:r>
    </w:p>
    <w:p>
      <w:r>
        <w:t>Descrição: Chaves, tokens de provedores e credenciais de infraestrutura não deverão ser armazenados no código-fonte ou em repositórios públicos.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RNF087 — Privilégio</w:t>
      </w:r>
    </w:p>
    <w:p>
      <w:r>
        <w:t>Categoria: Segurança | Prioridade: Alta | Entrega: MVP</w:t>
      </w:r>
    </w:p>
    <w:p>
      <w:r>
        <w:t>Descrição: Serviços e contas de infraestrutura deverão operar com o menor conjunto de permissões necessário para sua função.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RNF088 — Pagamento futuro</w:t>
      </w:r>
    </w:p>
    <w:p>
      <w:r>
        <w:t>Categoria: Privacidade | Prioridade: Alta | Entrega: V2</w:t>
      </w:r>
    </w:p>
    <w:p>
      <w:r>
        <w:t>Descrição: Quando pagamentos forem implementados, dados sensíveis de cartão deverão ser tratados por provedor compatível, evitando armazenamento desnecessário de dados completos do cartão.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RNF089 — Cache de disponibilidade</w:t>
      </w:r>
    </w:p>
    <w:p>
      <w:r>
        <w:t>Categoria: Desempenho | Prioridade: Alta | Entrega: MVP</w:t>
      </w:r>
    </w:p>
    <w:p>
      <w:r>
        <w:t>Descrição: Dados de disponibilidade poderão ser cacheados apenas quando houver mecanismo para impedir que cache obsoleto confirme um horário já ocupado.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RNF090 — Dependências</w:t>
      </w:r>
    </w:p>
    <w:p>
      <w:r>
        <w:t>Categoria: Disponibilidade | Prioridade: Média | Entrega: V2</w:t>
      </w:r>
    </w:p>
    <w:p>
      <w:r>
        <w:t>Descrição: Falha de provedor externo não crítico não deverá indisponibilizar funcionalidades independentes; dependências críticas deverão possuir tratamento de degradação controlada.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RNF091 — Estados vazios</w:t>
      </w:r>
    </w:p>
    <w:p>
      <w:r>
        <w:t>Categoria: Usabilidade | Prioridade: Alta | Entrega: MVP</w:t>
      </w:r>
    </w:p>
    <w:p>
      <w:r>
        <w:t>Descrição: Telas sem resultados deverão explicar o estado e oferecer alternativas, como alterar filtros, localização ou termos de busca.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RNF092 — Texto</w:t>
      </w:r>
    </w:p>
    <w:p>
      <w:r>
        <w:t>Categoria: Acessibilidade | Prioridade: Média | Entrega: MVP</w:t>
      </w:r>
    </w:p>
    <w:p>
      <w:r>
        <w:t>Descrição: O conteúdo textual deverá suportar redimensionamento do sistema sem perda de funcionalidade essencial ou sobreposição crítica.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RNF093 — Preferências</w:t>
      </w:r>
    </w:p>
    <w:p>
      <w:r>
        <w:t>Categoria: Notificações | Prioridade: Alta | Entrega: MVP</w:t>
      </w:r>
    </w:p>
    <w:p>
      <w:r>
        <w:t>Descrição: O usuário deverá controlar categorias de notificações não obrigatórias, respeitando preferências e permissões do sistema operacional.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RNF094 — Processamento</w:t>
      </w:r>
    </w:p>
    <w:p>
      <w:r>
        <w:t>Categoria: Mídia | Prioridade: Média | Entrega: V2</w:t>
      </w:r>
    </w:p>
    <w:p>
      <w:r>
        <w:t>Descrição: Processamento de imagens deverá ocorrer preferencialmente de forma assíncrona quando exceder limites que possam bloquear a experiência do usuário.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RNF095 — Alertas</w:t>
      </w:r>
    </w:p>
    <w:p>
      <w:r>
        <w:t>Categoria: Observabilidade | Prioridade: Alta | Entrega: V2</w:t>
      </w:r>
    </w:p>
    <w:p>
      <w:r>
        <w:t>Descrição: Alertas deverão ser configurados para aumento de erros, degradação de latência, indisponibilidade e falhas de jobs críticos.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RNF096 — Geografia</w:t>
      </w:r>
    </w:p>
    <w:p>
      <w:r>
        <w:t>Categoria: Escalabilidade | Prioridade: Alta | Entrega: MVP</w:t>
      </w:r>
    </w:p>
    <w:p>
      <w:r>
        <w:t>Descrição: A modelagem deverá suportar múltiplas cidades e estados sem exigir uma base separada por cidade.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RNF097 — Fuso</w:t>
      </w:r>
    </w:p>
    <w:p>
      <w:r>
        <w:t>Categoria: Localização | Prioridade: Alta | Entrega: MVP</w:t>
      </w:r>
    </w:p>
    <w:p>
      <w:r>
        <w:t>Descrição: Datas e horários de agendamentos deverão ser persistidos de forma que o fuso do estabelecimento seja preservado e exibido corretamente ao cliente.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RNF098 — Administração</w:t>
      </w:r>
    </w:p>
    <w:p>
      <w:r>
        <w:t>Categoria: Segurança | Prioridade: Alta | Entrega: MVP</w:t>
      </w:r>
    </w:p>
    <w:p>
      <w:r>
        <w:t>Descrição: A área administrativa deverá exigir autenticação reforçada e autorização específica para ações de alto impacto.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RNF099 — Retenção</w:t>
      </w:r>
    </w:p>
    <w:p>
      <w:r>
        <w:t>Categoria: Auditoria | Prioridade: Média | Entrega: V2</w:t>
      </w:r>
    </w:p>
    <w:p>
      <w:r>
        <w:t>Descrição: Registros de auditoria deverão possuir política de retenção definida e acesso restrito a pessoal autorizado.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RNF100 — Incidente</w:t>
      </w:r>
    </w:p>
    <w:p>
      <w:r>
        <w:t>Categoria: Continuidade | Prioridade: Média | Entrega: V2</w:t>
      </w:r>
    </w:p>
    <w:p>
      <w:r>
        <w:t>Descrição: Incidentes críticos deverão possuir procedimento documentado de detecção, contenção, recuperação e comunicação interna.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RNF101 — Homologação</w:t>
      </w:r>
    </w:p>
    <w:p>
      <w:r>
        <w:t>Categoria: Qualidade | Prioridade: Alta | Entrega: V2</w:t>
      </w:r>
    </w:p>
    <w:p>
      <w:r>
        <w:t>Descrição: Deverá existir ambiente de homologação separado de produção para validar releases e migrações antes da publicação.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RNF102 — Regressão</w:t>
      </w:r>
    </w:p>
    <w:p>
      <w:r>
        <w:t>Categoria: Qualidade | Prioridade: Alta | Entrega: MVP</w:t>
      </w:r>
    </w:p>
    <w:p>
      <w:r>
        <w:t>Descrição: Alterações em agenda, autenticação, promoções e pagamentos futuros deverão executar testes de regressão dos fluxos críticos.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RNF103 — Dispositivos</w:t>
      </w:r>
    </w:p>
    <w:p>
      <w:r>
        <w:t>Categoria: Desempenho | Prioridade: Média | Entrega: MVP</w:t>
      </w:r>
    </w:p>
    <w:p>
      <w:r>
        <w:t>Descrição: O MVP deverá ser testado em pelo menos um dispositivo de entrada, um intermediário e um de alto desempenho para identificar degradações relevantes.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RNF104 — Rede</w:t>
      </w:r>
    </w:p>
    <w:p>
      <w:r>
        <w:t>Categoria: Conectividade | Prioridade: Média | Entrega: MVP</w:t>
      </w:r>
    </w:p>
    <w:p>
      <w:r>
        <w:t>Descrição: Fluxos críticos deverão ser testados em Wi-Fi, 4G/5G e cenários de latência/perda de pacote simulados.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RNF105 — Dependências</w:t>
      </w:r>
    </w:p>
    <w:p>
      <w:r>
        <w:t>Categoria: Segurança | Prioridade: Alta | Entrega: MVP</w:t>
      </w:r>
    </w:p>
    <w:p>
      <w:r>
        <w:t>Descrição: Dependências de software deverão ser inventariadas e atualizadas conforme risco, evitando versões conhecidamente vulneráveis sem justificativa documentada.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RNF106 — Rate limit</w:t>
      </w:r>
    </w:p>
    <w:p>
      <w:r>
        <w:t>Categoria: Segurança | Prioridade: Alta | Entrega: MVP</w:t>
      </w:r>
    </w:p>
    <w:p>
      <w:r>
        <w:t>Descrição: Endpoints públicos e sensíveis deverão possuir limites de requisição compatíveis com seu risco, carga e finalidade.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RNF107 — Documentação</w:t>
      </w:r>
    </w:p>
    <w:p>
      <w:r>
        <w:t>Categoria: Manutenibilidade | Prioridade: Média | Entrega: V2</w:t>
      </w:r>
    </w:p>
    <w:p>
      <w:r>
        <w:t>Descrição: Contratos de API deverão ser documentados e mantidos sincronizados com as versões disponibilizadas aos clientes.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RNF108 — Migração</w:t>
      </w:r>
    </w:p>
    <w:p>
      <w:r>
        <w:t>Categoria: Manutenibilidade | Prioridade: Alta | Entrega: V2</w:t>
      </w:r>
    </w:p>
    <w:p>
      <w:r>
        <w:t>Descrição: Esquema e migrações deverão ser versionados junto ao ciclo de desenvolvimento, permitindo reconstrução controlada do ambiente.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RNF109 — Exclusão</w:t>
      </w:r>
    </w:p>
    <w:p>
      <w:r>
        <w:t>Categoria: Privacidade/LGPD | Prioridade: Alta | Entrega: MVP</w:t>
      </w:r>
    </w:p>
    <w:p>
      <w:r>
        <w:t>Descrição: Exclusões solicitadas pelo usuário deverão respeitar dependências, obrigações de retenção e anonimização quando a remoção física não for juridicamente ou tecnicamente adequada.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RNF110 — Notificação</w:t>
      </w:r>
    </w:p>
    <w:p>
      <w:r>
        <w:t>Categoria: Confiabilidade | Prioridade: Média | Entrega: MVP</w:t>
      </w:r>
    </w:p>
    <w:p>
      <w:r>
        <w:t>Descrição: Falhas de envio de notificações deverão ser registradas e tratadas com retry controlado quando a operação permitir.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RNF111 — Sessão expirada</w:t>
      </w:r>
    </w:p>
    <w:p>
      <w:r>
        <w:t>Categoria: Segurança | Prioridade: Alta | Entrega: MVP</w:t>
      </w:r>
    </w:p>
    <w:p>
      <w:r>
        <w:t>Descrição: Quando a sessão expirar, o aplicativo deverá impedir operações protegidas e orientar o usuário a autenticar-se novamente sem perder dados locais não críticos.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2"/>
      </w:pPr>
      <w:r>
        <w:t>RNF112 — Consistência</w:t>
      </w:r>
    </w:p>
    <w:p>
      <w:r>
        <w:t>Categoria: Usabilidade | Prioridade: Média | Entrega: MVP</w:t>
      </w:r>
    </w:p>
    <w:p>
      <w:r>
        <w:t>Descrição: Componentes, mensagens, padrões de navegação e estados da interface deverão manter consistência entre telas e perfis, conforme design system do produto.</w:t>
      </w:r>
    </w:p>
    <w:p>
      <w:r>
        <w:t>Justificativa: Este requisito reduz risco operacional e/ou melhora a qualidade da experiência correspondente à categoria indicada.</w:t>
      </w:r>
    </w:p>
    <w:p>
      <w:r>
        <w:t>Critério mensurável: A métrica indicada na descrição deverá ser validada por teste, monitoramento, auditoria ou evidência equivalente antes da liberação correspondente.</w:t>
      </w:r>
    </w:p>
    <w:p>
      <w:pPr>
        <w:pStyle w:val="Heading1"/>
      </w:pPr>
      <w:r>
        <w:t>7. Backup e recuperação — conceitos</w:t>
      </w:r>
    </w:p>
    <w:p>
      <w:r>
        <w:t>RPO (Recovery Point Objective) representa a quantidade máxima de dados que a organização aceita perder, medida em tempo, em um incidente. RTO (Recovery Time Objective) representa o tempo máximo alvo para recuperar o serviço após um incidente. Os valores definidos neste documento são metas de projeto para o MVP e devem ser confirmados contra orçamento, infraestrutura e criticidade.</w:t>
      </w:r>
    </w:p>
    <w:p>
      <w:pPr>
        <w:pStyle w:val="Heading1"/>
      </w:pPr>
      <w:r>
        <w:t>8. Arquitetura de referência</w:t>
      </w:r>
    </w:p>
    <w:p>
      <w:r>
        <w:t>Recomendação arquitetural: Mobile → API/Backend → serviços de domínio → banco de dados e armazenamento de mídia, com integrações externas para mapas, notificações e, futuramente, pagamentos. Essa estrutura é uma referência e não obriga uma tecnologia específica. A decisão final deve considerar equipe, custo, volume esperado, segurança e capacidade operacional.</w:t>
      </w:r>
    </w:p>
    <w:p>
      <w:pPr>
        <w:pStyle w:val="Heading1"/>
      </w:pPr>
      <w:r>
        <w:t>9. Funcionamento em rede instável</w:t>
      </w:r>
    </w:p>
    <w:p>
      <w:pPr>
        <w:pStyle w:val="ListBullet"/>
      </w:pPr>
      <w:r>
        <w:t>Podem ser mantidos em cache dados de baixa volatilidade, como categorias e algumas informações já consultadas.</w:t>
      </w:r>
    </w:p>
    <w:p>
      <w:pPr>
        <w:pStyle w:val="ListBullet"/>
      </w:pPr>
      <w:r>
        <w:t>Disponibilidade de horários, criação, cancelamento e confirmação de agendamentos dependem do backend para garantir consistência.</w:t>
      </w:r>
    </w:p>
    <w:p>
      <w:pPr>
        <w:pStyle w:val="ListBullet"/>
      </w:pPr>
      <w:r>
        <w:t>Retries devem ser limitados e protegidos por idempotência.</w:t>
      </w:r>
    </w:p>
    <w:p>
      <w:pPr>
        <w:pStyle w:val="ListBullet"/>
      </w:pPr>
      <w:r>
        <w:t>O usuário deve receber feedback claro quando uma operação não puder ser concluída.</w:t>
      </w:r>
    </w:p>
    <w:p>
      <w:pPr>
        <w:pStyle w:val="Heading1"/>
      </w:pPr>
      <w:r>
        <w:t>10. Requisitos legais</w:t>
      </w:r>
    </w:p>
    <w:p>
      <w:r>
        <w:t>O produto deverá manter Termos de Uso, Política de Privacidade e políticas operacionais adequadas ao negócio. Este documento estabelece requisitos técnicos e de produto; não substitui análise jurídica. A adequação à LGPD deverá ser validada com responsável jurídico/privacidade quando o produto entrar em operação.</w:t>
      </w:r>
    </w:p>
    <w:p>
      <w:pPr>
        <w:pStyle w:val="Heading1"/>
      </w:pPr>
      <w:r>
        <w:t>11. Priorização e estratégia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Diretriz</w:t>
            </w:r>
          </w:p>
        </w:tc>
      </w:tr>
      <w:tr>
        <w:tc>
          <w:tcPr>
            <w:tcW w:type="dxa" w:w="4703"/>
            <w:vAlign w:val="center"/>
          </w:tcPr>
          <w:p>
            <w:r>
              <w:t>MVP</w:t>
            </w:r>
          </w:p>
        </w:tc>
        <w:tc>
          <w:tcPr>
            <w:tcW w:type="dxa" w:w="4703"/>
            <w:vAlign w:val="center"/>
          </w:tcPr>
          <w:p>
            <w:r>
              <w:t>Segurança, autenticação/autorização, consistência de agendamento, desempenho básico, disponibilidade 99,5%, LGPD essencial, acessibilidade básica, compatibilidade, tratamento de rede, backups e observabilidade mínima.</w:t>
            </w:r>
          </w:p>
        </w:tc>
      </w:tr>
      <w:tr>
        <w:tc>
          <w:tcPr>
            <w:tcW w:type="dxa" w:w="4703"/>
            <w:vAlign w:val="center"/>
          </w:tcPr>
          <w:p>
            <w:r>
              <w:t>V2</w:t>
            </w:r>
          </w:p>
        </w:tc>
        <w:tc>
          <w:tcPr>
            <w:tcW w:type="dxa" w:w="4703"/>
            <w:vAlign w:val="center"/>
          </w:tcPr>
          <w:p>
            <w:r>
              <w:t>Escalabilidade horizontal mais avançada, CI/CD completo, correlação distribuída, antifraude mais sofisticado, RTO/RPO mais agressivos, internacionalização e maior automação operacional.</w:t>
            </w:r>
          </w:p>
        </w:tc>
      </w:tr>
      <w:tr>
        <w:tc>
          <w:tcPr>
            <w:tcW w:type="dxa" w:w="4703"/>
            <w:vAlign w:val="center"/>
          </w:tcPr>
          <w:p>
            <w:r>
              <w:t>Futuro</w:t>
            </w:r>
          </w:p>
        </w:tc>
        <w:tc>
          <w:tcPr>
            <w:tcW w:type="dxa" w:w="4703"/>
            <w:vAlign w:val="center"/>
          </w:tcPr>
          <w:p>
            <w:r>
              <w:t>Capacidades avançadas dependentes de escala, como arquitetura geograficamente distribuída, otimizações avançadas de recomendação e observabilidade de maior maturidade.</w:t>
            </w:r>
          </w:p>
        </w:tc>
      </w:tr>
    </w:tbl>
    <w:p>
      <w:pPr>
        <w:pStyle w:val="Heading1"/>
      </w:pPr>
      <w:r>
        <w:t>12. Critérios de aceitação</w:t>
      </w:r>
    </w:p>
    <w:p>
      <w:pPr>
        <w:pStyle w:val="Heading2"/>
      </w:pPr>
      <w:r>
        <w:t>RNF001 — Tempo de resposta</w:t>
      </w:r>
    </w:p>
    <w:p>
      <w:r>
        <w:t>Dado que a API esteja em condições normais de operação; Quando forem executadas consultas comuns; Então pelo menos 95% deverão responder em até 2 s e 99% em até 5 s.</w:t>
      </w:r>
    </w:p>
    <w:p>
      <w:pPr>
        <w:pStyle w:val="Heading2"/>
      </w:pPr>
      <w:r>
        <w:t>RNF033/RNF085 — Agendamento concorrente</w:t>
      </w:r>
    </w:p>
    <w:p>
      <w:r>
        <w:t>Dado que exista apenas um horário disponível; Quando dois clientes tentarem confirmá-lo simultaneamente; Então no máximo um agendamento poderá ser confirmado e o outro deverá receber uma resposta de conflito.</w:t>
      </w:r>
    </w:p>
    <w:p>
      <w:pPr>
        <w:pStyle w:val="Heading2"/>
      </w:pPr>
      <w:r>
        <w:t>RNF016 — TLS</w:t>
      </w:r>
    </w:p>
    <w:p>
      <w:r>
        <w:t>Dado que o aplicativo esteja em produção; Quando realizar comunicação com a API; Então a comunicação deverá ocorrer por HTTPS/TLS e chamadas inseguras não deverão ser utilizadas.</w:t>
      </w:r>
    </w:p>
    <w:p>
      <w:pPr>
        <w:pStyle w:val="Heading2"/>
      </w:pPr>
      <w:r>
        <w:t>RNF029 — Localização</w:t>
      </w:r>
    </w:p>
    <w:p>
      <w:r>
        <w:t>Dado que o cliente não tenha concedido localização; Quando acessar descoberta por proximidade; Então o sistema deverá permitir localização manual ou solicitar a permissão somente no contexto necessário.</w:t>
      </w:r>
    </w:p>
    <w:p>
      <w:pPr>
        <w:pStyle w:val="Heading2"/>
      </w:pPr>
      <w:r>
        <w:t>RNF040/RNF041 — Continuidade</w:t>
      </w:r>
    </w:p>
    <w:p>
      <w:r>
        <w:t>Dado que ocorra incidente que exija restauração; Quando o procedimento de recuperação for iniciado; Então a organização deverá ter como metas RPO de até 24 h e RTO de até 8 h no MVP.</w:t>
      </w:r>
    </w:p>
    <w:p>
      <w:pPr>
        <w:pStyle w:val="Heading2"/>
      </w:pPr>
      <w:r>
        <w:t>RNF047 — Acessibilidade</w:t>
      </w:r>
    </w:p>
    <w:p>
      <w:r>
        <w:t>Dado que um componente seja interativo; Quando um leitor de tela estiver ativo; Então o componente deverá possuir nome e estado acessíveis e ser operável por recursos de acessibilidade do sistema.</w:t>
      </w:r>
    </w:p>
    <w:p>
      <w:pPr>
        <w:pStyle w:val="Heading2"/>
      </w:pPr>
      <w:r>
        <w:t>RNF067 — Notificações</w:t>
      </w:r>
    </w:p>
    <w:p>
      <w:r>
        <w:t>Dado que um evento transacional gere notificação; Quando o serviço de notificações processar o evento; Então a plataforma deverá evitar duplicidade e registrar o status disponível.</w:t>
      </w:r>
    </w:p>
    <w:p>
      <w:pPr>
        <w:pStyle w:val="Heading2"/>
      </w:pPr>
      <w:r>
        <w:t>RNF077 — Cobertura</w:t>
      </w:r>
    </w:p>
    <w:p>
      <w:r>
        <w:t>Dado que o MVP seja candidato a release; Quando a suíte de testes for executada; Então a cobertura do domínio deverá buscar pelo menos 70%, priorizando regras críticas.</w:t>
      </w:r>
    </w:p>
    <w:p>
      <w:pPr>
        <w:pStyle w:val="Heading1"/>
      </w:pPr>
      <w:r>
        <w:t>13. Matriz de rastreabilidade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>
              <w:rPr>
                <w:b/>
              </w:rPr>
              <w:t>ID</w:t>
            </w:r>
          </w:p>
        </w:tc>
        <w:tc>
          <w:tcPr>
            <w:tcW w:type="dxa" w:w="1176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1176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176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1176"/>
          </w:tcPr>
          <w:p>
            <w:r>
              <w:rPr>
                <w:b/>
              </w:rPr>
              <w:t>Entrega</w:t>
            </w:r>
          </w:p>
        </w:tc>
        <w:tc>
          <w:tcPr>
            <w:tcW w:type="dxa" w:w="1176"/>
          </w:tcPr>
          <w:p>
            <w:r>
              <w:rPr>
                <w:b/>
              </w:rPr>
              <w:t>Métrica/Alvo</w:t>
            </w:r>
          </w:p>
        </w:tc>
        <w:tc>
          <w:tcPr>
            <w:tcW w:type="dxa" w:w="1176"/>
          </w:tcPr>
          <w:p>
            <w:r>
              <w:rPr>
                <w:b/>
              </w:rPr>
              <w:t>Aceitação</w:t>
            </w:r>
          </w:p>
        </w:tc>
        <w:tc>
          <w:tcPr>
            <w:tcW w:type="dxa" w:w="1176"/>
          </w:tcPr>
          <w:p>
            <w:r>
              <w:rPr>
                <w:b/>
              </w:rPr>
              <w:t>Componentes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RNF001</w:t>
            </w:r>
          </w:p>
        </w:tc>
        <w:tc>
          <w:tcPr>
            <w:tcW w:type="dxa" w:w="1176"/>
            <w:vAlign w:val="center"/>
          </w:tcPr>
          <w:p>
            <w:r>
              <w:t>Desempenho</w:t>
            </w:r>
          </w:p>
        </w:tc>
        <w:tc>
          <w:tcPr>
            <w:tcW w:type="dxa" w:w="1176"/>
            <w:vAlign w:val="center"/>
          </w:tcPr>
          <w:p>
            <w:r>
              <w:t>Tempo de resposta da API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A API deverá responder 95% das requisições comuns em até 2 s e 99% em até 5 s, excluindo u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Mobile/API/Cache/CDN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RNF002</w:t>
            </w:r>
          </w:p>
        </w:tc>
        <w:tc>
          <w:tcPr>
            <w:tcW w:type="dxa" w:w="1176"/>
            <w:vAlign w:val="center"/>
          </w:tcPr>
          <w:p>
            <w:r>
              <w:t>Desempenho</w:t>
            </w:r>
          </w:p>
        </w:tc>
        <w:tc>
          <w:tcPr>
            <w:tcW w:type="dxa" w:w="1176"/>
            <w:vAlign w:val="center"/>
          </w:tcPr>
          <w:p>
            <w:r>
              <w:t>Carregamento inicial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 xml:space="preserve">Em rede móvel adequada, a tela inicial deverá apresentar conteúdo essencial em até 3 s em 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Mobile/API/Cache/CDN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RNF003</w:t>
            </w:r>
          </w:p>
        </w:tc>
        <w:tc>
          <w:tcPr>
            <w:tcW w:type="dxa" w:w="1176"/>
            <w:vAlign w:val="center"/>
          </w:tcPr>
          <w:p>
            <w:r>
              <w:t>Desempenho</w:t>
            </w:r>
          </w:p>
        </w:tc>
        <w:tc>
          <w:tcPr>
            <w:tcW w:type="dxa" w:w="1176"/>
            <w:vAlign w:val="center"/>
          </w:tcPr>
          <w:p>
            <w:r>
              <w:t>Pesquisa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Consultas de descoberta paginadas deverão responder em até 2 s para 95% das requisições so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Mobile/API/Cache/CDN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RNF004</w:t>
            </w:r>
          </w:p>
        </w:tc>
        <w:tc>
          <w:tcPr>
            <w:tcW w:type="dxa" w:w="1176"/>
            <w:vAlign w:val="center"/>
          </w:tcPr>
          <w:p>
            <w:r>
              <w:t>Desempenho</w:t>
            </w:r>
          </w:p>
        </w:tc>
        <w:tc>
          <w:tcPr>
            <w:tcW w:type="dxa" w:w="1176"/>
            <w:vAlign w:val="center"/>
          </w:tcPr>
          <w:p>
            <w:r>
              <w:t>Agendamento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A confirmação de um agendamento deverá retornar sucesso ou falha determinística em até 3 s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Mobile/API/Cache/CDN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RNF005</w:t>
            </w:r>
          </w:p>
        </w:tc>
        <w:tc>
          <w:tcPr>
            <w:tcW w:type="dxa" w:w="1176"/>
            <w:vAlign w:val="center"/>
          </w:tcPr>
          <w:p>
            <w:r>
              <w:t>Desempenho</w:t>
            </w:r>
          </w:p>
        </w:tc>
        <w:tc>
          <w:tcPr>
            <w:tcW w:type="dxa" w:w="1176"/>
            <w:vAlign w:val="center"/>
          </w:tcPr>
          <w:p>
            <w:r>
              <w:t>Paginação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Listas de estabelecimentos, serviços, avaliações e histórico deverão utilizar paginação/ca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Mobile/API/Cache/CDN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RNF006</w:t>
            </w:r>
          </w:p>
        </w:tc>
        <w:tc>
          <w:tcPr>
            <w:tcW w:type="dxa" w:w="1176"/>
            <w:vAlign w:val="center"/>
          </w:tcPr>
          <w:p>
            <w:r>
              <w:t>Desempenho</w:t>
            </w:r>
          </w:p>
        </w:tc>
        <w:tc>
          <w:tcPr>
            <w:tcW w:type="dxa" w:w="1176"/>
            <w:vAlign w:val="center"/>
          </w:tcPr>
          <w:p>
            <w:r>
              <w:t>Cache</w:t>
            </w:r>
          </w:p>
        </w:tc>
        <w:tc>
          <w:tcPr>
            <w:tcW w:type="dxa" w:w="1176"/>
            <w:vAlign w:val="center"/>
          </w:tcPr>
          <w:p>
            <w:r>
              <w:t>Média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Conteúdos de baixa volatilidade, como categorias, deverão utilizar cache quando tecnicamen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Mobile/API/Cache/CDN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RNF007</w:t>
            </w:r>
          </w:p>
        </w:tc>
        <w:tc>
          <w:tcPr>
            <w:tcW w:type="dxa" w:w="1176"/>
            <w:vAlign w:val="center"/>
          </w:tcPr>
          <w:p>
            <w:r>
              <w:t>Desempenho</w:t>
            </w:r>
          </w:p>
        </w:tc>
        <w:tc>
          <w:tcPr>
            <w:tcW w:type="dxa" w:w="1176"/>
            <w:vAlign w:val="center"/>
          </w:tcPr>
          <w:p>
            <w:r>
              <w:t>Imagens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Imagens deverão ser redimensionadas/comprimidas e entregues em resolução adequada ao dispo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Mobile/API/Cache/CDN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RNF008</w:t>
            </w:r>
          </w:p>
        </w:tc>
        <w:tc>
          <w:tcPr>
            <w:tcW w:type="dxa" w:w="1176"/>
            <w:vAlign w:val="center"/>
          </w:tcPr>
          <w:p>
            <w:r>
              <w:t>Disponibilidade</w:t>
            </w:r>
          </w:p>
        </w:tc>
        <w:tc>
          <w:tcPr>
            <w:tcW w:type="dxa" w:w="1176"/>
            <w:vAlign w:val="center"/>
          </w:tcPr>
          <w:p>
            <w:r>
              <w:t>Meta MVP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 xml:space="preserve">A API e serviços críticos deverão atingir disponibilidade mensal alvo de 99,5%, excluindo 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API/Infra/Monitoramento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RNF009</w:t>
            </w:r>
          </w:p>
        </w:tc>
        <w:tc>
          <w:tcPr>
            <w:tcW w:type="dxa" w:w="1176"/>
            <w:vAlign w:val="center"/>
          </w:tcPr>
          <w:p>
            <w:r>
              <w:t>Disponibilidade</w:t>
            </w:r>
          </w:p>
        </w:tc>
        <w:tc>
          <w:tcPr>
            <w:tcW w:type="dxa" w:w="1176"/>
            <w:vAlign w:val="center"/>
          </w:tcPr>
          <w:p>
            <w:r>
              <w:t>Evolução</w:t>
            </w:r>
          </w:p>
        </w:tc>
        <w:tc>
          <w:tcPr>
            <w:tcW w:type="dxa" w:w="1176"/>
            <w:vAlign w:val="center"/>
          </w:tcPr>
          <w:p>
            <w:r>
              <w:t>Média</w:t>
            </w:r>
          </w:p>
        </w:tc>
        <w:tc>
          <w:tcPr>
            <w:tcW w:type="dxa" w:w="1176"/>
            <w:vAlign w:val="center"/>
          </w:tcPr>
          <w:p>
            <w:r>
              <w:t>V2</w:t>
            </w:r>
          </w:p>
        </w:tc>
        <w:tc>
          <w:tcPr>
            <w:tcW w:type="dxa" w:w="1176"/>
            <w:vAlign w:val="center"/>
          </w:tcPr>
          <w:p>
            <w:r>
              <w:t xml:space="preserve">Para versões futuras, a plataforma deverá evoluir para meta de 99,9% em serviços críticos 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API/Infra/Monitoramento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RNF010</w:t>
            </w:r>
          </w:p>
        </w:tc>
        <w:tc>
          <w:tcPr>
            <w:tcW w:type="dxa" w:w="1176"/>
            <w:vAlign w:val="center"/>
          </w:tcPr>
          <w:p>
            <w:r>
              <w:t>Disponibilidade</w:t>
            </w:r>
          </w:p>
        </w:tc>
        <w:tc>
          <w:tcPr>
            <w:tcW w:type="dxa" w:w="1176"/>
            <w:vAlign w:val="center"/>
          </w:tcPr>
          <w:p>
            <w:r>
              <w:t>Monitoramento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Indisponibilidade de serviços críticos deverá gerar alerta automático para a equipe respon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API/Infra/Monitoramento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RNF011</w:t>
            </w:r>
          </w:p>
        </w:tc>
        <w:tc>
          <w:tcPr>
            <w:tcW w:type="dxa" w:w="1176"/>
            <w:vAlign w:val="center"/>
          </w:tcPr>
          <w:p>
            <w:r>
              <w:t>Disponibilidade</w:t>
            </w:r>
          </w:p>
        </w:tc>
        <w:tc>
          <w:tcPr>
            <w:tcW w:type="dxa" w:w="1176"/>
            <w:vAlign w:val="center"/>
          </w:tcPr>
          <w:p>
            <w:r>
              <w:t>Manutenção</w:t>
            </w:r>
          </w:p>
        </w:tc>
        <w:tc>
          <w:tcPr>
            <w:tcW w:type="dxa" w:w="1176"/>
            <w:vAlign w:val="center"/>
          </w:tcPr>
          <w:p>
            <w:r>
              <w:t>Média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Manutenções programadas deverão ser comunicadas previamente quando houver impacto ao usuár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API/Infra/Monitoramento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RNF012</w:t>
            </w:r>
          </w:p>
        </w:tc>
        <w:tc>
          <w:tcPr>
            <w:tcW w:type="dxa" w:w="1176"/>
            <w:vAlign w:val="center"/>
          </w:tcPr>
          <w:p>
            <w:r>
              <w:t>Escalabilidade</w:t>
            </w:r>
          </w:p>
        </w:tc>
        <w:tc>
          <w:tcPr>
            <w:tcW w:type="dxa" w:w="1176"/>
            <w:vAlign w:val="center"/>
          </w:tcPr>
          <w:p>
            <w:r>
              <w:t>Usuários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A arquitetura deverá permitir crescimento de usuários sem exigir reescrita estrutural do d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Backend/Banco/Infra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RNF013</w:t>
            </w:r>
          </w:p>
        </w:tc>
        <w:tc>
          <w:tcPr>
            <w:tcW w:type="dxa" w:w="1176"/>
            <w:vAlign w:val="center"/>
          </w:tcPr>
          <w:p>
            <w:r>
              <w:t>Escalabilidade</w:t>
            </w:r>
          </w:p>
        </w:tc>
        <w:tc>
          <w:tcPr>
            <w:tcW w:type="dxa" w:w="1176"/>
            <w:vAlign w:val="center"/>
          </w:tcPr>
          <w:p>
            <w:r>
              <w:t>Carga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V2</w:t>
            </w:r>
          </w:p>
        </w:tc>
        <w:tc>
          <w:tcPr>
            <w:tcW w:type="dxa" w:w="1176"/>
            <w:vAlign w:val="center"/>
          </w:tcPr>
          <w:p>
            <w:r>
              <w:t>Serviços stateless deverão permitir escalabilidade horizontal quando a carga justificar, c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Backend/Banco/Infra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RNF014</w:t>
            </w:r>
          </w:p>
        </w:tc>
        <w:tc>
          <w:tcPr>
            <w:tcW w:type="dxa" w:w="1176"/>
            <w:vAlign w:val="center"/>
          </w:tcPr>
          <w:p>
            <w:r>
              <w:t>Escalabilidade</w:t>
            </w:r>
          </w:p>
        </w:tc>
        <w:tc>
          <w:tcPr>
            <w:tcW w:type="dxa" w:w="1176"/>
            <w:vAlign w:val="center"/>
          </w:tcPr>
          <w:p>
            <w:r>
              <w:t>Filas</w:t>
            </w:r>
          </w:p>
        </w:tc>
        <w:tc>
          <w:tcPr>
            <w:tcW w:type="dxa" w:w="1176"/>
            <w:vAlign w:val="center"/>
          </w:tcPr>
          <w:p>
            <w:r>
              <w:t>Média</w:t>
            </w:r>
          </w:p>
        </w:tc>
        <w:tc>
          <w:tcPr>
            <w:tcW w:type="dxa" w:w="1176"/>
            <w:vAlign w:val="center"/>
          </w:tcPr>
          <w:p>
            <w:r>
              <w:t>V2</w:t>
            </w:r>
          </w:p>
        </w:tc>
        <w:tc>
          <w:tcPr>
            <w:tcW w:type="dxa" w:w="1176"/>
            <w:vAlign w:val="center"/>
          </w:tcPr>
          <w:p>
            <w:r>
              <w:t>Notificações, processamento de mídia e tarefas não críticas ao fluxo síncrono deverão pode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Backend/Banco/Infra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RNF015</w:t>
            </w:r>
          </w:p>
        </w:tc>
        <w:tc>
          <w:tcPr>
            <w:tcW w:type="dxa" w:w="1176"/>
            <w:vAlign w:val="center"/>
          </w:tcPr>
          <w:p>
            <w:r>
              <w:t>Escalabilidade</w:t>
            </w:r>
          </w:p>
        </w:tc>
        <w:tc>
          <w:tcPr>
            <w:tcW w:type="dxa" w:w="1176"/>
            <w:vAlign w:val="center"/>
          </w:tcPr>
          <w:p>
            <w:r>
              <w:t>Banco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Consultas de alto volume deverão ser suportadas por índices, paginação e estratégia de cre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Backend/Banco/Infra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RNF016</w:t>
            </w:r>
          </w:p>
        </w:tc>
        <w:tc>
          <w:tcPr>
            <w:tcW w:type="dxa" w:w="1176"/>
            <w:vAlign w:val="center"/>
          </w:tcPr>
          <w:p>
            <w:r>
              <w:t>Segurança</w:t>
            </w:r>
          </w:p>
        </w:tc>
        <w:tc>
          <w:tcPr>
            <w:tcW w:type="dxa" w:w="1176"/>
            <w:vAlign w:val="center"/>
          </w:tcPr>
          <w:p>
            <w:r>
              <w:t>HTTPS/TLS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Toda comunicação entre aplicativo e backend deverá utilizar HTTPS com TLS configurado conf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Mobile/API/Backend/Infra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RNF017</w:t>
            </w:r>
          </w:p>
        </w:tc>
        <w:tc>
          <w:tcPr>
            <w:tcW w:type="dxa" w:w="1176"/>
            <w:vAlign w:val="center"/>
          </w:tcPr>
          <w:p>
            <w:r>
              <w:t>Segurança</w:t>
            </w:r>
          </w:p>
        </w:tc>
        <w:tc>
          <w:tcPr>
            <w:tcW w:type="dxa" w:w="1176"/>
            <w:vAlign w:val="center"/>
          </w:tcPr>
          <w:p>
            <w:r>
              <w:t>Senhas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Senhas deverão ser armazenadas somente como hashes derivados por algoritmo apropriado e nu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Mobile/API/Backend/Infra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RNF018</w:t>
            </w:r>
          </w:p>
        </w:tc>
        <w:tc>
          <w:tcPr>
            <w:tcW w:type="dxa" w:w="1176"/>
            <w:vAlign w:val="center"/>
          </w:tcPr>
          <w:p>
            <w:r>
              <w:t>Segurança</w:t>
            </w:r>
          </w:p>
        </w:tc>
        <w:tc>
          <w:tcPr>
            <w:tcW w:type="dxa" w:w="1176"/>
            <w:vAlign w:val="center"/>
          </w:tcPr>
          <w:p>
            <w:r>
              <w:t>Autorização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Cada operação protegida deverá validar autenticação e autorização no backend, independente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Mobile/API/Backend/Infra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RNF019</w:t>
            </w:r>
          </w:p>
        </w:tc>
        <w:tc>
          <w:tcPr>
            <w:tcW w:type="dxa" w:w="1176"/>
            <w:vAlign w:val="center"/>
          </w:tcPr>
          <w:p>
            <w:r>
              <w:t>Segurança</w:t>
            </w:r>
          </w:p>
        </w:tc>
        <w:tc>
          <w:tcPr>
            <w:tcW w:type="dxa" w:w="1176"/>
            <w:vAlign w:val="center"/>
          </w:tcPr>
          <w:p>
            <w:r>
              <w:t>RBAC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Permissões deverão ser baseadas no papel e no escopo do usuário, impedindo que cliente, es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Mobile/API/Backend/Infra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RNF020</w:t>
            </w:r>
          </w:p>
        </w:tc>
        <w:tc>
          <w:tcPr>
            <w:tcW w:type="dxa" w:w="1176"/>
            <w:vAlign w:val="center"/>
          </w:tcPr>
          <w:p>
            <w:r>
              <w:t>Segurança</w:t>
            </w:r>
          </w:p>
        </w:tc>
        <w:tc>
          <w:tcPr>
            <w:tcW w:type="dxa" w:w="1176"/>
            <w:vAlign w:val="center"/>
          </w:tcPr>
          <w:p>
            <w:r>
              <w:t>Sessão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Tokens e sessões deverão possuir expiração, revogação quando necessário e mecanismo seguro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Mobile/API/Backend/Infra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RNF021</w:t>
            </w:r>
          </w:p>
        </w:tc>
        <w:tc>
          <w:tcPr>
            <w:tcW w:type="dxa" w:w="1176"/>
            <w:vAlign w:val="center"/>
          </w:tcPr>
          <w:p>
            <w:r>
              <w:t>Segurança</w:t>
            </w:r>
          </w:p>
        </w:tc>
        <w:tc>
          <w:tcPr>
            <w:tcW w:type="dxa" w:w="1176"/>
            <w:vAlign w:val="center"/>
          </w:tcPr>
          <w:p>
            <w:r>
              <w:t>Força bruta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Tentativas repetidas de autenticação e operações sensíveis deverão possuir proteção contra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Mobile/API/Backend/Infra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RNF022</w:t>
            </w:r>
          </w:p>
        </w:tc>
        <w:tc>
          <w:tcPr>
            <w:tcW w:type="dxa" w:w="1176"/>
            <w:vAlign w:val="center"/>
          </w:tcPr>
          <w:p>
            <w:r>
              <w:t>Segurança</w:t>
            </w:r>
          </w:p>
        </w:tc>
        <w:tc>
          <w:tcPr>
            <w:tcW w:type="dxa" w:w="1176"/>
            <w:vAlign w:val="center"/>
          </w:tcPr>
          <w:p>
            <w:r>
              <w:t>Entrada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Dados recebidos pela API deverão ser validados por esquema/tipo, tamanho, formato e regras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Mobile/API/Backend/Infra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RNF023</w:t>
            </w:r>
          </w:p>
        </w:tc>
        <w:tc>
          <w:tcPr>
            <w:tcW w:type="dxa" w:w="1176"/>
            <w:vAlign w:val="center"/>
          </w:tcPr>
          <w:p>
            <w:r>
              <w:t>Segurança</w:t>
            </w:r>
          </w:p>
        </w:tc>
        <w:tc>
          <w:tcPr>
            <w:tcW w:type="dxa" w:w="1176"/>
            <w:vAlign w:val="center"/>
          </w:tcPr>
          <w:p>
            <w:r>
              <w:t>Injeção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Consultas ao banco e processamento de dados deverão utilizar mecanismos que impeçam SQL In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Mobile/API/Backend/Infra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RNF024</w:t>
            </w:r>
          </w:p>
        </w:tc>
        <w:tc>
          <w:tcPr>
            <w:tcW w:type="dxa" w:w="1176"/>
            <w:vAlign w:val="center"/>
          </w:tcPr>
          <w:p>
            <w:r>
              <w:t>Segurança</w:t>
            </w:r>
          </w:p>
        </w:tc>
        <w:tc>
          <w:tcPr>
            <w:tcW w:type="dxa" w:w="1176"/>
            <w:vAlign w:val="center"/>
          </w:tcPr>
          <w:p>
            <w:r>
              <w:t>XSS/CSRF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Conteúdo fornecido por usuários deverá ser tratado para impedir execução de código; mecani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Mobile/API/Backend/Infra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RNF025</w:t>
            </w:r>
          </w:p>
        </w:tc>
        <w:tc>
          <w:tcPr>
            <w:tcW w:type="dxa" w:w="1176"/>
            <w:vAlign w:val="center"/>
          </w:tcPr>
          <w:p>
            <w:r>
              <w:t>Segurança</w:t>
            </w:r>
          </w:p>
        </w:tc>
        <w:tc>
          <w:tcPr>
            <w:tcW w:type="dxa" w:w="1176"/>
            <w:vAlign w:val="center"/>
          </w:tcPr>
          <w:p>
            <w:r>
              <w:t>Auditoria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Eventos administrativos e alterações críticas deverão gerar registros de auditoria contend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Mobile/API/Backend/Infra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RNF026</w:t>
            </w:r>
          </w:p>
        </w:tc>
        <w:tc>
          <w:tcPr>
            <w:tcW w:type="dxa" w:w="1176"/>
            <w:vAlign w:val="center"/>
          </w:tcPr>
          <w:p>
            <w:r>
              <w:t>Privacidade/LGPD</w:t>
            </w:r>
          </w:p>
        </w:tc>
        <w:tc>
          <w:tcPr>
            <w:tcW w:type="dxa" w:w="1176"/>
            <w:vAlign w:val="center"/>
          </w:tcPr>
          <w:p>
            <w:r>
              <w:t>Minimização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A plataforma deverá coletar apenas dados necessários para finalidade definida e evitar cam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Mobile/API/Banco/Privacidade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RNF027</w:t>
            </w:r>
          </w:p>
        </w:tc>
        <w:tc>
          <w:tcPr>
            <w:tcW w:type="dxa" w:w="1176"/>
            <w:vAlign w:val="center"/>
          </w:tcPr>
          <w:p>
            <w:r>
              <w:t>Privacidade/LGPD</w:t>
            </w:r>
          </w:p>
        </w:tc>
        <w:tc>
          <w:tcPr>
            <w:tcW w:type="dxa" w:w="1176"/>
            <w:vAlign w:val="center"/>
          </w:tcPr>
          <w:p>
            <w:r>
              <w:t>Transparência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 xml:space="preserve">O usuário deverá receber informações claras sobre finalidades de tratamento, permissões e 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Mobile/API/Banco/Privacidade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RNF028</w:t>
            </w:r>
          </w:p>
        </w:tc>
        <w:tc>
          <w:tcPr>
            <w:tcW w:type="dxa" w:w="1176"/>
            <w:vAlign w:val="center"/>
          </w:tcPr>
          <w:p>
            <w:r>
              <w:t>Privacidade/LGPD</w:t>
            </w:r>
          </w:p>
        </w:tc>
        <w:tc>
          <w:tcPr>
            <w:tcW w:type="dxa" w:w="1176"/>
            <w:vAlign w:val="center"/>
          </w:tcPr>
          <w:p>
            <w:r>
              <w:t>Direitos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A plataforma deverá suportar processos para acesso, correção, exclusão e demais direitos a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Mobile/API/Banco/Privacidade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RNF029</w:t>
            </w:r>
          </w:p>
        </w:tc>
        <w:tc>
          <w:tcPr>
            <w:tcW w:type="dxa" w:w="1176"/>
            <w:vAlign w:val="center"/>
          </w:tcPr>
          <w:p>
            <w:r>
              <w:t>Privacidade/LGPD</w:t>
            </w:r>
          </w:p>
        </w:tc>
        <w:tc>
          <w:tcPr>
            <w:tcW w:type="dxa" w:w="1176"/>
            <w:vAlign w:val="center"/>
          </w:tcPr>
          <w:p>
            <w:r>
              <w:t>Localização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A localização deverá ser solicitada somente quando necessária, com explicação de finalidad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Mobile/API/Banco/Privacidade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RNF030</w:t>
            </w:r>
          </w:p>
        </w:tc>
        <w:tc>
          <w:tcPr>
            <w:tcW w:type="dxa" w:w="1176"/>
            <w:vAlign w:val="center"/>
          </w:tcPr>
          <w:p>
            <w:r>
              <w:t>Privacidade/LGPD</w:t>
            </w:r>
          </w:p>
        </w:tc>
        <w:tc>
          <w:tcPr>
            <w:tcW w:type="dxa" w:w="1176"/>
            <w:vAlign w:val="center"/>
          </w:tcPr>
          <w:p>
            <w:r>
              <w:t>Retenção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V2</w:t>
            </w:r>
          </w:p>
        </w:tc>
        <w:tc>
          <w:tcPr>
            <w:tcW w:type="dxa" w:w="1176"/>
            <w:vAlign w:val="center"/>
          </w:tcPr>
          <w:p>
            <w:r>
              <w:t>Dados pessoais deverão possuir políticas de retenção e descarte compatíveis com finalidade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Mobile/API/Banco/Privacidade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RNF031</w:t>
            </w:r>
          </w:p>
        </w:tc>
        <w:tc>
          <w:tcPr>
            <w:tcW w:type="dxa" w:w="1176"/>
            <w:vAlign w:val="center"/>
          </w:tcPr>
          <w:p>
            <w:r>
              <w:t>Privacidade</w:t>
            </w:r>
          </w:p>
        </w:tc>
        <w:tc>
          <w:tcPr>
            <w:tcW w:type="dxa" w:w="1176"/>
            <w:vAlign w:val="center"/>
          </w:tcPr>
          <w:p>
            <w:r>
              <w:t>Visibilidade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Informações privadas do cliente, como histórico e dados de contato, deverão ter acesso res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Aplicação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RNF032</w:t>
            </w:r>
          </w:p>
        </w:tc>
        <w:tc>
          <w:tcPr>
            <w:tcW w:type="dxa" w:w="1176"/>
            <w:vAlign w:val="center"/>
          </w:tcPr>
          <w:p>
            <w:r>
              <w:t>Privacidade</w:t>
            </w:r>
          </w:p>
        </w:tc>
        <w:tc>
          <w:tcPr>
            <w:tcW w:type="dxa" w:w="1176"/>
            <w:vAlign w:val="center"/>
          </w:tcPr>
          <w:p>
            <w:r>
              <w:t>Terceiros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Integrações externas deverão receber somente os dados necessários para a finalidade da int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Aplicação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RNF033</w:t>
            </w:r>
          </w:p>
        </w:tc>
        <w:tc>
          <w:tcPr>
            <w:tcW w:type="dxa" w:w="1176"/>
            <w:vAlign w:val="center"/>
          </w:tcPr>
          <w:p>
            <w:r>
              <w:t>Confiabilidade</w:t>
            </w:r>
          </w:p>
        </w:tc>
        <w:tc>
          <w:tcPr>
            <w:tcW w:type="dxa" w:w="1176"/>
            <w:vAlign w:val="center"/>
          </w:tcPr>
          <w:p>
            <w:r>
              <w:t>Agendamento atômico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A confirmação de horário deverá ser transacional/atômica, impedindo dois agendamentos conf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Agenda/API/Banco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RNF034</w:t>
            </w:r>
          </w:p>
        </w:tc>
        <w:tc>
          <w:tcPr>
            <w:tcW w:type="dxa" w:w="1176"/>
            <w:vAlign w:val="center"/>
          </w:tcPr>
          <w:p>
            <w:r>
              <w:t>Confiabilidade</w:t>
            </w:r>
          </w:p>
        </w:tc>
        <w:tc>
          <w:tcPr>
            <w:tcW w:type="dxa" w:w="1176"/>
            <w:vAlign w:val="center"/>
          </w:tcPr>
          <w:p>
            <w:r>
              <w:t>Idempotência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Operações críticas como criação de agendamento e pagamentos futuros deverão suportar idemp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Agenda/API/Banco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RNF035</w:t>
            </w:r>
          </w:p>
        </w:tc>
        <w:tc>
          <w:tcPr>
            <w:tcW w:type="dxa" w:w="1176"/>
            <w:vAlign w:val="center"/>
          </w:tcPr>
          <w:p>
            <w:r>
              <w:t>Confiabilidade</w:t>
            </w:r>
          </w:p>
        </w:tc>
        <w:tc>
          <w:tcPr>
            <w:tcW w:type="dxa" w:w="1176"/>
            <w:vAlign w:val="center"/>
          </w:tcPr>
          <w:p>
            <w:r>
              <w:t>Disponibilidade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A disponibilidade exibida ao cliente deverá ser derivada de fonte autoritativa e atualizad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Agenda/API/Banco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RNF036</w:t>
            </w:r>
          </w:p>
        </w:tc>
        <w:tc>
          <w:tcPr>
            <w:tcW w:type="dxa" w:w="1176"/>
            <w:vAlign w:val="center"/>
          </w:tcPr>
          <w:p>
            <w:r>
              <w:t>Confiabilidade</w:t>
            </w:r>
          </w:p>
        </w:tc>
        <w:tc>
          <w:tcPr>
            <w:tcW w:type="dxa" w:w="1176"/>
            <w:vAlign w:val="center"/>
          </w:tcPr>
          <w:p>
            <w:r>
              <w:t>Falhas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Falhas parciais deverão produzir respostas controladas e não confirmar uma operação quando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Agenda/API/Banco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RNF037</w:t>
            </w:r>
          </w:p>
        </w:tc>
        <w:tc>
          <w:tcPr>
            <w:tcW w:type="dxa" w:w="1176"/>
            <w:vAlign w:val="center"/>
          </w:tcPr>
          <w:p>
            <w:r>
              <w:t>Integridade</w:t>
            </w:r>
          </w:p>
        </w:tc>
        <w:tc>
          <w:tcPr>
            <w:tcW w:type="dxa" w:w="1176"/>
            <w:vAlign w:val="center"/>
          </w:tcPr>
          <w:p>
            <w:r>
              <w:t>Transações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Operações que alterem múltiplos registros dependentes deverão utilizar transações ou mecan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Backend/Banco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RNF038</w:t>
            </w:r>
          </w:p>
        </w:tc>
        <w:tc>
          <w:tcPr>
            <w:tcW w:type="dxa" w:w="1176"/>
            <w:vAlign w:val="center"/>
          </w:tcPr>
          <w:p>
            <w:r>
              <w:t>Integridade</w:t>
            </w:r>
          </w:p>
        </w:tc>
        <w:tc>
          <w:tcPr>
            <w:tcW w:type="dxa" w:w="1176"/>
            <w:vAlign w:val="center"/>
          </w:tcPr>
          <w:p>
            <w:r>
              <w:t>Preço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 xml:space="preserve">O valor efetivamente aplicado a um agendamento deverá ser persistido como um snapshot dos 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Backend/Banco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RNF039</w:t>
            </w:r>
          </w:p>
        </w:tc>
        <w:tc>
          <w:tcPr>
            <w:tcW w:type="dxa" w:w="1176"/>
            <w:vAlign w:val="center"/>
          </w:tcPr>
          <w:p>
            <w:r>
              <w:t>Integridade</w:t>
            </w:r>
          </w:p>
        </w:tc>
        <w:tc>
          <w:tcPr>
            <w:tcW w:type="dxa" w:w="1176"/>
            <w:vAlign w:val="center"/>
          </w:tcPr>
          <w:p>
            <w:r>
              <w:t>Promoções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A aplicação de promoções deverá validar vigência, escopo, limites e demais condições no se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Backend/Banco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RNF040</w:t>
            </w:r>
          </w:p>
        </w:tc>
        <w:tc>
          <w:tcPr>
            <w:tcW w:type="dxa" w:w="1176"/>
            <w:vAlign w:val="center"/>
          </w:tcPr>
          <w:p>
            <w:r>
              <w:t>Continuidade</w:t>
            </w:r>
          </w:p>
        </w:tc>
        <w:tc>
          <w:tcPr>
            <w:tcW w:type="dxa" w:w="1176"/>
            <w:vAlign w:val="center"/>
          </w:tcPr>
          <w:p>
            <w:r>
              <w:t>RPO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O ambiente de produção deverá ter backups automatizados; para o MVP, o RPO alvo deverá ser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Backup/Infra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RNF041</w:t>
            </w:r>
          </w:p>
        </w:tc>
        <w:tc>
          <w:tcPr>
            <w:tcW w:type="dxa" w:w="1176"/>
            <w:vAlign w:val="center"/>
          </w:tcPr>
          <w:p>
            <w:r>
              <w:t>Continuidade</w:t>
            </w:r>
          </w:p>
        </w:tc>
        <w:tc>
          <w:tcPr>
            <w:tcW w:type="dxa" w:w="1176"/>
            <w:vAlign w:val="center"/>
          </w:tcPr>
          <w:p>
            <w:r>
              <w:t>RTO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 xml:space="preserve">Para o MVP, o RTO alvo de serviços essenciais deverá ser de até 8 h após um incidente que 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Backup/Infra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RNF042</w:t>
            </w:r>
          </w:p>
        </w:tc>
        <w:tc>
          <w:tcPr>
            <w:tcW w:type="dxa" w:w="1176"/>
            <w:vAlign w:val="center"/>
          </w:tcPr>
          <w:p>
            <w:r>
              <w:t>Continuidade</w:t>
            </w:r>
          </w:p>
        </w:tc>
        <w:tc>
          <w:tcPr>
            <w:tcW w:type="dxa" w:w="1176"/>
            <w:vAlign w:val="center"/>
          </w:tcPr>
          <w:p>
            <w:r>
              <w:t>Restauração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A restauração de backups deverá ser testada periodicamente e os resultados deverão ser reg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Backup/Infra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RNF043</w:t>
            </w:r>
          </w:p>
        </w:tc>
        <w:tc>
          <w:tcPr>
            <w:tcW w:type="dxa" w:w="1176"/>
            <w:vAlign w:val="center"/>
          </w:tcPr>
          <w:p>
            <w:r>
              <w:t>Usabilidade</w:t>
            </w:r>
          </w:p>
        </w:tc>
        <w:tc>
          <w:tcPr>
            <w:tcW w:type="dxa" w:w="1176"/>
            <w:vAlign w:val="center"/>
          </w:tcPr>
          <w:p>
            <w:r>
              <w:t>Fluxo principal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O fluxo Encontrar → Comparar → Promoção → Agendar deverá possuir navegação consistente e s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Mobile/Design System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RNF044</w:t>
            </w:r>
          </w:p>
        </w:tc>
        <w:tc>
          <w:tcPr>
            <w:tcW w:type="dxa" w:w="1176"/>
            <w:vAlign w:val="center"/>
          </w:tcPr>
          <w:p>
            <w:r>
              <w:t>Usabilidade</w:t>
            </w:r>
          </w:p>
        </w:tc>
        <w:tc>
          <w:tcPr>
            <w:tcW w:type="dxa" w:w="1176"/>
            <w:vAlign w:val="center"/>
          </w:tcPr>
          <w:p>
            <w:r>
              <w:t>Feedback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Ações do usuário deverão apresentar estados de carregamento, sucesso, erro ou vazio apropr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Mobile/Design System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RNF045</w:t>
            </w:r>
          </w:p>
        </w:tc>
        <w:tc>
          <w:tcPr>
            <w:tcW w:type="dxa" w:w="1176"/>
            <w:vAlign w:val="center"/>
          </w:tcPr>
          <w:p>
            <w:r>
              <w:t>Usabilidade</w:t>
            </w:r>
          </w:p>
        </w:tc>
        <w:tc>
          <w:tcPr>
            <w:tcW w:type="dxa" w:w="1176"/>
            <w:vAlign w:val="center"/>
          </w:tcPr>
          <w:p>
            <w:r>
              <w:t>Erros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Mensagens de erro deverão ser compreensíveis, orientar a próxima ação e não expor stack tr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Mobile/Design System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RNF046</w:t>
            </w:r>
          </w:p>
        </w:tc>
        <w:tc>
          <w:tcPr>
            <w:tcW w:type="dxa" w:w="1176"/>
            <w:vAlign w:val="center"/>
          </w:tcPr>
          <w:p>
            <w:r>
              <w:t>Usabilidade</w:t>
            </w:r>
          </w:p>
        </w:tc>
        <w:tc>
          <w:tcPr>
            <w:tcW w:type="dxa" w:w="1176"/>
            <w:vAlign w:val="center"/>
          </w:tcPr>
          <w:p>
            <w:r>
              <w:t>Confirmação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Operações potencialmente destrutivas ou irreversíveis deverão solicitar confirmação contex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Mobile/Design System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RNF047</w:t>
            </w:r>
          </w:p>
        </w:tc>
        <w:tc>
          <w:tcPr>
            <w:tcW w:type="dxa" w:w="1176"/>
            <w:vAlign w:val="center"/>
          </w:tcPr>
          <w:p>
            <w:r>
              <w:t>Acessibilidade</w:t>
            </w:r>
          </w:p>
        </w:tc>
        <w:tc>
          <w:tcPr>
            <w:tcW w:type="dxa" w:w="1176"/>
            <w:vAlign w:val="center"/>
          </w:tcPr>
          <w:p>
            <w:r>
              <w:t>Leitor de tela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Componentes interativos deverão possuir nome acessível, estado e função compatíveis com re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Mobile/Design System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RNF048</w:t>
            </w:r>
          </w:p>
        </w:tc>
        <w:tc>
          <w:tcPr>
            <w:tcW w:type="dxa" w:w="1176"/>
            <w:vAlign w:val="center"/>
          </w:tcPr>
          <w:p>
            <w:r>
              <w:t>Acessibilidade</w:t>
            </w:r>
          </w:p>
        </w:tc>
        <w:tc>
          <w:tcPr>
            <w:tcW w:type="dxa" w:w="1176"/>
            <w:vAlign w:val="center"/>
          </w:tcPr>
          <w:p>
            <w:r>
              <w:t>Contraste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Textos e componentes essenciais deverão atender contraste adequado segundo boas práticas W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Mobile/Design System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RNF049</w:t>
            </w:r>
          </w:p>
        </w:tc>
        <w:tc>
          <w:tcPr>
            <w:tcW w:type="dxa" w:w="1176"/>
            <w:vAlign w:val="center"/>
          </w:tcPr>
          <w:p>
            <w:r>
              <w:t>Acessibilidade</w:t>
            </w:r>
          </w:p>
        </w:tc>
        <w:tc>
          <w:tcPr>
            <w:tcW w:type="dxa" w:w="1176"/>
            <w:vAlign w:val="center"/>
          </w:tcPr>
          <w:p>
            <w:r>
              <w:t>Toque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Áreas interativas deverão possuir tamanho e espaçamento suficientes para reduzir acionamen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Mobile/Design System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RNF050</w:t>
            </w:r>
          </w:p>
        </w:tc>
        <w:tc>
          <w:tcPr>
            <w:tcW w:type="dxa" w:w="1176"/>
            <w:vAlign w:val="center"/>
          </w:tcPr>
          <w:p>
            <w:r>
              <w:t>Acessibilidade</w:t>
            </w:r>
          </w:p>
        </w:tc>
        <w:tc>
          <w:tcPr>
            <w:tcW w:type="dxa" w:w="1176"/>
            <w:vAlign w:val="center"/>
          </w:tcPr>
          <w:p>
            <w:r>
              <w:t>Cor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Informações essenciais não deverão depender exclusivamente de cor; estados relevantes deve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Mobile/Design System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RNF051</w:t>
            </w:r>
          </w:p>
        </w:tc>
        <w:tc>
          <w:tcPr>
            <w:tcW w:type="dxa" w:w="1176"/>
            <w:vAlign w:val="center"/>
          </w:tcPr>
          <w:p>
            <w:r>
              <w:t>Compatibilidade</w:t>
            </w:r>
          </w:p>
        </w:tc>
        <w:tc>
          <w:tcPr>
            <w:tcW w:type="dxa" w:w="1176"/>
            <w:vAlign w:val="center"/>
          </w:tcPr>
          <w:p>
            <w:r>
              <w:t>Android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O MVP deverá suportar Android 10 ou superior, salvo decisão técnica documentada em sentido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Mobile/QA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RNF052</w:t>
            </w:r>
          </w:p>
        </w:tc>
        <w:tc>
          <w:tcPr>
            <w:tcW w:type="dxa" w:w="1176"/>
            <w:vAlign w:val="center"/>
          </w:tcPr>
          <w:p>
            <w:r>
              <w:t>Compatibilidade</w:t>
            </w:r>
          </w:p>
        </w:tc>
        <w:tc>
          <w:tcPr>
            <w:tcW w:type="dxa" w:w="1176"/>
            <w:vAlign w:val="center"/>
          </w:tcPr>
          <w:p>
            <w:r>
              <w:t>iOS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O MVP deverá suportar iOS 15 ou superior, salvo decisão técnica documentada após análise d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Mobile/QA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RNF053</w:t>
            </w:r>
          </w:p>
        </w:tc>
        <w:tc>
          <w:tcPr>
            <w:tcW w:type="dxa" w:w="1176"/>
            <w:vAlign w:val="center"/>
          </w:tcPr>
          <w:p>
            <w:r>
              <w:t>Compatibilidade</w:t>
            </w:r>
          </w:p>
        </w:tc>
        <w:tc>
          <w:tcPr>
            <w:tcW w:type="dxa" w:w="1176"/>
            <w:vAlign w:val="center"/>
          </w:tcPr>
          <w:p>
            <w:r>
              <w:t>Telas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Interfaces deverão adaptar-se a diferentes densidades e dimensões de tela sem corte de con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Mobile/QA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RNF054</w:t>
            </w:r>
          </w:p>
        </w:tc>
        <w:tc>
          <w:tcPr>
            <w:tcW w:type="dxa" w:w="1176"/>
            <w:vAlign w:val="center"/>
          </w:tcPr>
          <w:p>
            <w:r>
              <w:t>Conectividade</w:t>
            </w:r>
          </w:p>
        </w:tc>
        <w:tc>
          <w:tcPr>
            <w:tcW w:type="dxa" w:w="1176"/>
            <w:vAlign w:val="center"/>
          </w:tcPr>
          <w:p>
            <w:r>
              <w:t>Timeout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 xml:space="preserve">Chamadas de rede deverão possuir timeout definido e tratamento explícito para falhas, sem 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RNF055</w:t>
            </w:r>
          </w:p>
        </w:tc>
        <w:tc>
          <w:tcPr>
            <w:tcW w:type="dxa" w:w="1176"/>
            <w:vAlign w:val="center"/>
          </w:tcPr>
          <w:p>
            <w:r>
              <w:t>Conectividade</w:t>
            </w:r>
          </w:p>
        </w:tc>
        <w:tc>
          <w:tcPr>
            <w:tcW w:type="dxa" w:w="1176"/>
            <w:vAlign w:val="center"/>
          </w:tcPr>
          <w:p>
            <w:r>
              <w:t>Retry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Retries automáticos deverão ser limitados e não poderão duplicar operações não idempotente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RNF056</w:t>
            </w:r>
          </w:p>
        </w:tc>
        <w:tc>
          <w:tcPr>
            <w:tcW w:type="dxa" w:w="1176"/>
            <w:vAlign w:val="center"/>
          </w:tcPr>
          <w:p>
            <w:r>
              <w:t>Conectividade</w:t>
            </w:r>
          </w:p>
        </w:tc>
        <w:tc>
          <w:tcPr>
            <w:tcW w:type="dxa" w:w="1176"/>
            <w:vAlign w:val="center"/>
          </w:tcPr>
          <w:p>
            <w:r>
              <w:t>Offline</w:t>
            </w:r>
          </w:p>
        </w:tc>
        <w:tc>
          <w:tcPr>
            <w:tcW w:type="dxa" w:w="1176"/>
            <w:vAlign w:val="center"/>
          </w:tcPr>
          <w:p>
            <w:r>
              <w:t>Média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O aplicativo deverá informar perda de conexão e manter dados locais não críticos quando po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RNF057</w:t>
            </w:r>
          </w:p>
        </w:tc>
        <w:tc>
          <w:tcPr>
            <w:tcW w:type="dxa" w:w="1176"/>
            <w:vAlign w:val="center"/>
          </w:tcPr>
          <w:p>
            <w:r>
              <w:t>Manutenibilidade</w:t>
            </w:r>
          </w:p>
        </w:tc>
        <w:tc>
          <w:tcPr>
            <w:tcW w:type="dxa" w:w="1176"/>
            <w:vAlign w:val="center"/>
          </w:tcPr>
          <w:p>
            <w:r>
              <w:t>Separação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A solução deverá separar apresentação mobile, comunicação/API, regras de domínio e persist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Código/API/Banco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RNF058</w:t>
            </w:r>
          </w:p>
        </w:tc>
        <w:tc>
          <w:tcPr>
            <w:tcW w:type="dxa" w:w="1176"/>
            <w:vAlign w:val="center"/>
          </w:tcPr>
          <w:p>
            <w:r>
              <w:t>Manutenibilidade</w:t>
            </w:r>
          </w:p>
        </w:tc>
        <w:tc>
          <w:tcPr>
            <w:tcW w:type="dxa" w:w="1176"/>
            <w:vAlign w:val="center"/>
          </w:tcPr>
          <w:p>
            <w:r>
              <w:t>Extensibilidade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Categorias, subcategorias e nichos deverão ser modelados como dados configuráveis, permiti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Código/API/Banco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RNF059</w:t>
            </w:r>
          </w:p>
        </w:tc>
        <w:tc>
          <w:tcPr>
            <w:tcW w:type="dxa" w:w="1176"/>
            <w:vAlign w:val="center"/>
          </w:tcPr>
          <w:p>
            <w:r>
              <w:t>API</w:t>
            </w:r>
          </w:p>
        </w:tc>
        <w:tc>
          <w:tcPr>
            <w:tcW w:type="dxa" w:w="1176"/>
            <w:vAlign w:val="center"/>
          </w:tcPr>
          <w:p>
            <w:r>
              <w:t>Versionamento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A API deverá possuir estratégia de versionamento de contrato para permitir evolução sem qu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API/Backend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RNF060</w:t>
            </w:r>
          </w:p>
        </w:tc>
        <w:tc>
          <w:tcPr>
            <w:tcW w:type="dxa" w:w="1176"/>
            <w:vAlign w:val="center"/>
          </w:tcPr>
          <w:p>
            <w:r>
              <w:t>API</w:t>
            </w:r>
          </w:p>
        </w:tc>
        <w:tc>
          <w:tcPr>
            <w:tcW w:type="dxa" w:w="1176"/>
            <w:vAlign w:val="center"/>
          </w:tcPr>
          <w:p>
            <w:r>
              <w:t>Erros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Respostas de erro deverão seguir formato padronizado com código, mensagem segura e, quando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API/Backend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RNF061</w:t>
            </w:r>
          </w:p>
        </w:tc>
        <w:tc>
          <w:tcPr>
            <w:tcW w:type="dxa" w:w="1176"/>
            <w:vAlign w:val="center"/>
          </w:tcPr>
          <w:p>
            <w:r>
              <w:t>API</w:t>
            </w:r>
          </w:p>
        </w:tc>
        <w:tc>
          <w:tcPr>
            <w:tcW w:type="dxa" w:w="1176"/>
            <w:vAlign w:val="center"/>
          </w:tcPr>
          <w:p>
            <w:r>
              <w:t>Paginação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Endpoints de listagem deverão suportar paginação e limites de tamanho para evitar resposta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API/Backend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RNF062</w:t>
            </w:r>
          </w:p>
        </w:tc>
        <w:tc>
          <w:tcPr>
            <w:tcW w:type="dxa" w:w="1176"/>
            <w:vAlign w:val="center"/>
          </w:tcPr>
          <w:p>
            <w:r>
              <w:t>Banco de dados</w:t>
            </w:r>
          </w:p>
        </w:tc>
        <w:tc>
          <w:tcPr>
            <w:tcW w:type="dxa" w:w="1176"/>
            <w:vAlign w:val="center"/>
          </w:tcPr>
          <w:p>
            <w:r>
              <w:t>Integridade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O banco deverá aplicar chaves, constraints, índices e relacionamentos necessários à integr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Banco/Backend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RNF063</w:t>
            </w:r>
          </w:p>
        </w:tc>
        <w:tc>
          <w:tcPr>
            <w:tcW w:type="dxa" w:w="1176"/>
            <w:vAlign w:val="center"/>
          </w:tcPr>
          <w:p>
            <w:r>
              <w:t>Banco de dados</w:t>
            </w:r>
          </w:p>
        </w:tc>
        <w:tc>
          <w:tcPr>
            <w:tcW w:type="dxa" w:w="1176"/>
            <w:vAlign w:val="center"/>
          </w:tcPr>
          <w:p>
            <w:r>
              <w:t>Consultas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Consultas críticas deverão ser monitoradas e otimizadas; índices deverão ser criados com b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Banco/Backend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RNF064</w:t>
            </w:r>
          </w:p>
        </w:tc>
        <w:tc>
          <w:tcPr>
            <w:tcW w:type="dxa" w:w="1176"/>
            <w:vAlign w:val="center"/>
          </w:tcPr>
          <w:p>
            <w:r>
              <w:t>Observabilidade</w:t>
            </w:r>
          </w:p>
        </w:tc>
        <w:tc>
          <w:tcPr>
            <w:tcW w:type="dxa" w:w="1176"/>
            <w:vAlign w:val="center"/>
          </w:tcPr>
          <w:p>
            <w:r>
              <w:t>Logs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A aplicação deverá produzir logs estruturados de erros e eventos operacionais, sem registr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API/Infra/Logs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RNF065</w:t>
            </w:r>
          </w:p>
        </w:tc>
        <w:tc>
          <w:tcPr>
            <w:tcW w:type="dxa" w:w="1176"/>
            <w:vAlign w:val="center"/>
          </w:tcPr>
          <w:p>
            <w:r>
              <w:t>Observabilidade</w:t>
            </w:r>
          </w:p>
        </w:tc>
        <w:tc>
          <w:tcPr>
            <w:tcW w:type="dxa" w:w="1176"/>
            <w:vAlign w:val="center"/>
          </w:tcPr>
          <w:p>
            <w:r>
              <w:t>Métricas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A plataforma deverá monitorar latência, taxa de erro, disponibilidade, consumo de recursos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API/Infra/Logs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RNF066</w:t>
            </w:r>
          </w:p>
        </w:tc>
        <w:tc>
          <w:tcPr>
            <w:tcW w:type="dxa" w:w="1176"/>
            <w:vAlign w:val="center"/>
          </w:tcPr>
          <w:p>
            <w:r>
              <w:t>Observabilidade</w:t>
            </w:r>
          </w:p>
        </w:tc>
        <w:tc>
          <w:tcPr>
            <w:tcW w:type="dxa" w:w="1176"/>
            <w:vAlign w:val="center"/>
          </w:tcPr>
          <w:p>
            <w:r>
              <w:t>Correlação</w:t>
            </w:r>
          </w:p>
        </w:tc>
        <w:tc>
          <w:tcPr>
            <w:tcW w:type="dxa" w:w="1176"/>
            <w:vAlign w:val="center"/>
          </w:tcPr>
          <w:p>
            <w:r>
              <w:t>Média</w:t>
            </w:r>
          </w:p>
        </w:tc>
        <w:tc>
          <w:tcPr>
            <w:tcW w:type="dxa" w:w="1176"/>
            <w:vAlign w:val="center"/>
          </w:tcPr>
          <w:p>
            <w:r>
              <w:t>V2</w:t>
            </w:r>
          </w:p>
        </w:tc>
        <w:tc>
          <w:tcPr>
            <w:tcW w:type="dxa" w:w="1176"/>
            <w:vAlign w:val="center"/>
          </w:tcPr>
          <w:p>
            <w:r>
              <w:t>Requisições deverão possuir identificador de correlação para permitir rastreamento entre a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API/Infra/Logs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RNF067</w:t>
            </w:r>
          </w:p>
        </w:tc>
        <w:tc>
          <w:tcPr>
            <w:tcW w:type="dxa" w:w="1176"/>
            <w:vAlign w:val="center"/>
          </w:tcPr>
          <w:p>
            <w:r>
              <w:t>Notificações</w:t>
            </w:r>
          </w:p>
        </w:tc>
        <w:tc>
          <w:tcPr>
            <w:tcW w:type="dxa" w:w="1176"/>
            <w:vAlign w:val="center"/>
          </w:tcPr>
          <w:p>
            <w:r>
              <w:t>Entrega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 xml:space="preserve">Notificações transacionais críticas deverão possuir controle de duplicidade e registro de 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Mobile/Backend/Push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RNF068</w:t>
            </w:r>
          </w:p>
        </w:tc>
        <w:tc>
          <w:tcPr>
            <w:tcW w:type="dxa" w:w="1176"/>
            <w:vAlign w:val="center"/>
          </w:tcPr>
          <w:p>
            <w:r>
              <w:t>Mídia</w:t>
            </w:r>
          </w:p>
        </w:tc>
        <w:tc>
          <w:tcPr>
            <w:tcW w:type="dxa" w:w="1176"/>
            <w:vAlign w:val="center"/>
          </w:tcPr>
          <w:p>
            <w:r>
              <w:t>Upload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Uploads deverão validar formato, tamanho e tipo real do arquivo, rejeitando conteúdos inco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Mobile/Storage/CDN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RNF069</w:t>
            </w:r>
          </w:p>
        </w:tc>
        <w:tc>
          <w:tcPr>
            <w:tcW w:type="dxa" w:w="1176"/>
            <w:vAlign w:val="center"/>
          </w:tcPr>
          <w:p>
            <w:r>
              <w:t>Mídia</w:t>
            </w:r>
          </w:p>
        </w:tc>
        <w:tc>
          <w:tcPr>
            <w:tcW w:type="dxa" w:w="1176"/>
            <w:vAlign w:val="center"/>
          </w:tcPr>
          <w:p>
            <w:r>
              <w:t>Armazenamento</w:t>
            </w:r>
          </w:p>
        </w:tc>
        <w:tc>
          <w:tcPr>
            <w:tcW w:type="dxa" w:w="1176"/>
            <w:vAlign w:val="center"/>
          </w:tcPr>
          <w:p>
            <w:r>
              <w:t>Média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Arquivos de mídia deverão ser armazenados fora do banco transacional quando apropriado, co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Mobile/Storage/CDN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RNF070</w:t>
            </w:r>
          </w:p>
        </w:tc>
        <w:tc>
          <w:tcPr>
            <w:tcW w:type="dxa" w:w="1176"/>
            <w:vAlign w:val="center"/>
          </w:tcPr>
          <w:p>
            <w:r>
              <w:t>Localização</w:t>
            </w:r>
          </w:p>
        </w:tc>
        <w:tc>
          <w:tcPr>
            <w:tcW w:type="dxa" w:w="1176"/>
            <w:vAlign w:val="center"/>
          </w:tcPr>
          <w:p>
            <w:r>
              <w:t>Precisão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A distância exibida deverá ser identificada como aproximada e calculada a partir de coorde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Mobile/API/Geo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RNF071</w:t>
            </w:r>
          </w:p>
        </w:tc>
        <w:tc>
          <w:tcPr>
            <w:tcW w:type="dxa" w:w="1176"/>
            <w:vAlign w:val="center"/>
          </w:tcPr>
          <w:p>
            <w:r>
              <w:t>Localização</w:t>
            </w:r>
          </w:p>
        </w:tc>
        <w:tc>
          <w:tcPr>
            <w:tcW w:type="dxa" w:w="1176"/>
            <w:vAlign w:val="center"/>
          </w:tcPr>
          <w:p>
            <w:r>
              <w:t>Brasil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No MVP, idioma será Português do Brasil, moeda BRL, data DD/MM/AAAA e horário de 24 horas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Mobile/API/Geo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RNF072</w:t>
            </w:r>
          </w:p>
        </w:tc>
        <w:tc>
          <w:tcPr>
            <w:tcW w:type="dxa" w:w="1176"/>
            <w:vAlign w:val="center"/>
          </w:tcPr>
          <w:p>
            <w:r>
              <w:t>Localização</w:t>
            </w:r>
          </w:p>
        </w:tc>
        <w:tc>
          <w:tcPr>
            <w:tcW w:type="dxa" w:w="1176"/>
            <w:vAlign w:val="center"/>
          </w:tcPr>
          <w:p>
            <w:r>
              <w:t>Extensão</w:t>
            </w:r>
          </w:p>
        </w:tc>
        <w:tc>
          <w:tcPr>
            <w:tcW w:type="dxa" w:w="1176"/>
            <w:vAlign w:val="center"/>
          </w:tcPr>
          <w:p>
            <w:r>
              <w:t>Baixa</w:t>
            </w:r>
          </w:p>
        </w:tc>
        <w:tc>
          <w:tcPr>
            <w:tcW w:type="dxa" w:w="1176"/>
            <w:vAlign w:val="center"/>
          </w:tcPr>
          <w:p>
            <w:r>
              <w:t>V2</w:t>
            </w:r>
          </w:p>
        </w:tc>
        <w:tc>
          <w:tcPr>
            <w:tcW w:type="dxa" w:w="1176"/>
            <w:vAlign w:val="center"/>
          </w:tcPr>
          <w:p>
            <w:r>
              <w:t>Textos, formatos e regras regionais deverão ser estruturados para permitir futura internac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Mobile/API/Geo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RNF073</w:t>
            </w:r>
          </w:p>
        </w:tc>
        <w:tc>
          <w:tcPr>
            <w:tcW w:type="dxa" w:w="1176"/>
            <w:vAlign w:val="center"/>
          </w:tcPr>
          <w:p>
            <w:r>
              <w:t>Segurança</w:t>
            </w:r>
          </w:p>
        </w:tc>
        <w:tc>
          <w:tcPr>
            <w:tcW w:type="dxa" w:w="1176"/>
            <w:vAlign w:val="center"/>
          </w:tcPr>
          <w:p>
            <w:r>
              <w:t>Fraude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V2</w:t>
            </w:r>
          </w:p>
        </w:tc>
        <w:tc>
          <w:tcPr>
            <w:tcW w:type="dxa" w:w="1176"/>
            <w:vAlign w:val="center"/>
          </w:tcPr>
          <w:p>
            <w:r>
              <w:t>O sistema deverá detectar e limitar padrões abusivos, como criação automatizada de contas,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Mobile/API/Backend/Infra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RNF074</w:t>
            </w:r>
          </w:p>
        </w:tc>
        <w:tc>
          <w:tcPr>
            <w:tcW w:type="dxa" w:w="1176"/>
            <w:vAlign w:val="center"/>
          </w:tcPr>
          <w:p>
            <w:r>
              <w:t>Segurança</w:t>
            </w:r>
          </w:p>
        </w:tc>
        <w:tc>
          <w:tcPr>
            <w:tcW w:type="dxa" w:w="1176"/>
            <w:vAlign w:val="center"/>
          </w:tcPr>
          <w:p>
            <w:r>
              <w:t>Avaliações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Mecanismos de avaliação deverão manter rastreabilidade do atendimento que originou a avali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Mobile/API/Backend/Infra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RNF075</w:t>
            </w:r>
          </w:p>
        </w:tc>
        <w:tc>
          <w:tcPr>
            <w:tcW w:type="dxa" w:w="1176"/>
            <w:vAlign w:val="center"/>
          </w:tcPr>
          <w:p>
            <w:r>
              <w:t>Segurança</w:t>
            </w:r>
          </w:p>
        </w:tc>
        <w:tc>
          <w:tcPr>
            <w:tcW w:type="dxa" w:w="1176"/>
            <w:vAlign w:val="center"/>
          </w:tcPr>
          <w:p>
            <w:r>
              <w:t>Estabelecimento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 xml:space="preserve">Estabelecimentos somente deverão ser publicados após atenderem aos critérios de aprovação 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Mobile/API/Backend/Infra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RNF076</w:t>
            </w:r>
          </w:p>
        </w:tc>
        <w:tc>
          <w:tcPr>
            <w:tcW w:type="dxa" w:w="1176"/>
            <w:vAlign w:val="center"/>
          </w:tcPr>
          <w:p>
            <w:r>
              <w:t>Qualidade</w:t>
            </w:r>
          </w:p>
        </w:tc>
        <w:tc>
          <w:tcPr>
            <w:tcW w:type="dxa" w:w="1176"/>
            <w:vAlign w:val="center"/>
          </w:tcPr>
          <w:p>
            <w:r>
              <w:t>Automação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Componentes críticos deverão ser projetados para testes automatizados, incluindo regras de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QA/CI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RNF077</w:t>
            </w:r>
          </w:p>
        </w:tc>
        <w:tc>
          <w:tcPr>
            <w:tcW w:type="dxa" w:w="1176"/>
            <w:vAlign w:val="center"/>
          </w:tcPr>
          <w:p>
            <w:r>
              <w:t>Qualidade</w:t>
            </w:r>
          </w:p>
        </w:tc>
        <w:tc>
          <w:tcPr>
            <w:tcW w:type="dxa" w:w="1176"/>
            <w:vAlign w:val="center"/>
          </w:tcPr>
          <w:p>
            <w:r>
              <w:t>Cobertura</w:t>
            </w:r>
          </w:p>
        </w:tc>
        <w:tc>
          <w:tcPr>
            <w:tcW w:type="dxa" w:w="1176"/>
            <w:vAlign w:val="center"/>
          </w:tcPr>
          <w:p>
            <w:r>
              <w:t>Média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A suíte de testes deverá buscar cobertura mínima de 70% do código de domínio no MVP, prior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QA/CI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RNF078</w:t>
            </w:r>
          </w:p>
        </w:tc>
        <w:tc>
          <w:tcPr>
            <w:tcW w:type="dxa" w:w="1176"/>
            <w:vAlign w:val="center"/>
          </w:tcPr>
          <w:p>
            <w:r>
              <w:t>Qualidade</w:t>
            </w:r>
          </w:p>
        </w:tc>
        <w:tc>
          <w:tcPr>
            <w:tcW w:type="dxa" w:w="1176"/>
            <w:vAlign w:val="center"/>
          </w:tcPr>
          <w:p>
            <w:r>
              <w:t>Carga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Antes de releases relevantes, deverão ser realizados testes de carga sobre pesquisa, dispo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QA/CI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RNF079</w:t>
            </w:r>
          </w:p>
        </w:tc>
        <w:tc>
          <w:tcPr>
            <w:tcW w:type="dxa" w:w="1176"/>
            <w:vAlign w:val="center"/>
          </w:tcPr>
          <w:p>
            <w:r>
              <w:t>DevOps</w:t>
            </w:r>
          </w:p>
        </w:tc>
        <w:tc>
          <w:tcPr>
            <w:tcW w:type="dxa" w:w="1176"/>
            <w:vAlign w:val="center"/>
          </w:tcPr>
          <w:p>
            <w:r>
              <w:t>Pipeline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V2</w:t>
            </w:r>
          </w:p>
        </w:tc>
        <w:tc>
          <w:tcPr>
            <w:tcW w:type="dxa" w:w="1176"/>
            <w:vAlign w:val="center"/>
          </w:tcPr>
          <w:p>
            <w:r>
              <w:t>Alterações de código deverão passar por build, testes automatizados e verificações mínimas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CI/CD/Infra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RNF080</w:t>
            </w:r>
          </w:p>
        </w:tc>
        <w:tc>
          <w:tcPr>
            <w:tcW w:type="dxa" w:w="1176"/>
            <w:vAlign w:val="center"/>
          </w:tcPr>
          <w:p>
            <w:r>
              <w:t>DevOps</w:t>
            </w:r>
          </w:p>
        </w:tc>
        <w:tc>
          <w:tcPr>
            <w:tcW w:type="dxa" w:w="1176"/>
            <w:vAlign w:val="center"/>
          </w:tcPr>
          <w:p>
            <w:r>
              <w:t>Rollback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V2</w:t>
            </w:r>
          </w:p>
        </w:tc>
        <w:tc>
          <w:tcPr>
            <w:tcW w:type="dxa" w:w="1176"/>
            <w:vAlign w:val="center"/>
          </w:tcPr>
          <w:p>
            <w:r>
              <w:t>Implantações deverão possuir estratégia de rollback para versão estável anterior quando um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CI/CD/Infra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RNF081</w:t>
            </w:r>
          </w:p>
        </w:tc>
        <w:tc>
          <w:tcPr>
            <w:tcW w:type="dxa" w:w="1176"/>
            <w:vAlign w:val="center"/>
          </w:tcPr>
          <w:p>
            <w:r>
              <w:t>Compatibilidade</w:t>
            </w:r>
          </w:p>
        </w:tc>
        <w:tc>
          <w:tcPr>
            <w:tcW w:type="dxa" w:w="1176"/>
            <w:vAlign w:val="center"/>
          </w:tcPr>
          <w:p>
            <w:r>
              <w:t>API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Mudanças incompatíveis na API deverão utilizar nova versão ou período de compatibilidade d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Mobile/QA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RNF082</w:t>
            </w:r>
          </w:p>
        </w:tc>
        <w:tc>
          <w:tcPr>
            <w:tcW w:type="dxa" w:w="1176"/>
            <w:vAlign w:val="center"/>
          </w:tcPr>
          <w:p>
            <w:r>
              <w:t>Compatibilidade</w:t>
            </w:r>
          </w:p>
        </w:tc>
        <w:tc>
          <w:tcPr>
            <w:tcW w:type="dxa" w:w="1176"/>
            <w:vAlign w:val="center"/>
          </w:tcPr>
          <w:p>
            <w:r>
              <w:t>Migração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V2</w:t>
            </w:r>
          </w:p>
        </w:tc>
        <w:tc>
          <w:tcPr>
            <w:tcW w:type="dxa" w:w="1176"/>
            <w:vAlign w:val="center"/>
          </w:tcPr>
          <w:p>
            <w:r>
              <w:t>Alterações de banco deverão possuir migração versionada e plano de reversão quando tecnica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Mobile/QA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RNF083</w:t>
            </w:r>
          </w:p>
        </w:tc>
        <w:tc>
          <w:tcPr>
            <w:tcW w:type="dxa" w:w="1176"/>
            <w:vAlign w:val="center"/>
          </w:tcPr>
          <w:p>
            <w:r>
              <w:t>Legal/Privacidade</w:t>
            </w:r>
          </w:p>
        </w:tc>
        <w:tc>
          <w:tcPr>
            <w:tcW w:type="dxa" w:w="1176"/>
            <w:vAlign w:val="center"/>
          </w:tcPr>
          <w:p>
            <w:r>
              <w:t>Termos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O aplicativo deverá disponibilizar Termos de Uso e Política de Privacidade em versão acess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Mobile/Backend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RNF084</w:t>
            </w:r>
          </w:p>
        </w:tc>
        <w:tc>
          <w:tcPr>
            <w:tcW w:type="dxa" w:w="1176"/>
            <w:vAlign w:val="center"/>
          </w:tcPr>
          <w:p>
            <w:r>
              <w:t>Legal/Privacidade</w:t>
            </w:r>
          </w:p>
        </w:tc>
        <w:tc>
          <w:tcPr>
            <w:tcW w:type="dxa" w:w="1176"/>
            <w:vAlign w:val="center"/>
          </w:tcPr>
          <w:p>
            <w:r>
              <w:t>Conteúdo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Regras de cancelamento, avaliações e promoções deverão ser apresentadas de forma clara e c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Mobile/Backend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RNF085</w:t>
            </w:r>
          </w:p>
        </w:tc>
        <w:tc>
          <w:tcPr>
            <w:tcW w:type="dxa" w:w="1176"/>
            <w:vAlign w:val="center"/>
          </w:tcPr>
          <w:p>
            <w:r>
              <w:t>Agendamento</w:t>
            </w:r>
          </w:p>
        </w:tc>
        <w:tc>
          <w:tcPr>
            <w:tcW w:type="dxa" w:w="1176"/>
            <w:vAlign w:val="center"/>
          </w:tcPr>
          <w:p>
            <w:r>
              <w:t>Concorrência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O controle de concorrência deverá impedir double booking mesmo quando dois clientes enviar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Aplicação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RNF086</w:t>
            </w:r>
          </w:p>
        </w:tc>
        <w:tc>
          <w:tcPr>
            <w:tcW w:type="dxa" w:w="1176"/>
            <w:vAlign w:val="center"/>
          </w:tcPr>
          <w:p>
            <w:r>
              <w:t>Segurança</w:t>
            </w:r>
          </w:p>
        </w:tc>
        <w:tc>
          <w:tcPr>
            <w:tcW w:type="dxa" w:w="1176"/>
            <w:vAlign w:val="center"/>
          </w:tcPr>
          <w:p>
            <w:r>
              <w:t>Segredos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Chaves, tokens de provedores e credenciais de infraestrutura não deverão ser armazenados n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Mobile/API/Backend/Infra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RNF087</w:t>
            </w:r>
          </w:p>
        </w:tc>
        <w:tc>
          <w:tcPr>
            <w:tcW w:type="dxa" w:w="1176"/>
            <w:vAlign w:val="center"/>
          </w:tcPr>
          <w:p>
            <w:r>
              <w:t>Segurança</w:t>
            </w:r>
          </w:p>
        </w:tc>
        <w:tc>
          <w:tcPr>
            <w:tcW w:type="dxa" w:w="1176"/>
            <w:vAlign w:val="center"/>
          </w:tcPr>
          <w:p>
            <w:r>
              <w:t>Privilégio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Serviços e contas de infraestrutura deverão operar com o menor conjunto de permissões nece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Mobile/API/Backend/Infra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RNF088</w:t>
            </w:r>
          </w:p>
        </w:tc>
        <w:tc>
          <w:tcPr>
            <w:tcW w:type="dxa" w:w="1176"/>
            <w:vAlign w:val="center"/>
          </w:tcPr>
          <w:p>
            <w:r>
              <w:t>Privacidade</w:t>
            </w:r>
          </w:p>
        </w:tc>
        <w:tc>
          <w:tcPr>
            <w:tcW w:type="dxa" w:w="1176"/>
            <w:vAlign w:val="center"/>
          </w:tcPr>
          <w:p>
            <w:r>
              <w:t>Pagamento futuro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V2</w:t>
            </w:r>
          </w:p>
        </w:tc>
        <w:tc>
          <w:tcPr>
            <w:tcW w:type="dxa" w:w="1176"/>
            <w:vAlign w:val="center"/>
          </w:tcPr>
          <w:p>
            <w:r>
              <w:t xml:space="preserve">Quando pagamentos forem implementados, dados sensíveis de cartão deverão ser tratados por 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Aplicação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RNF089</w:t>
            </w:r>
          </w:p>
        </w:tc>
        <w:tc>
          <w:tcPr>
            <w:tcW w:type="dxa" w:w="1176"/>
            <w:vAlign w:val="center"/>
          </w:tcPr>
          <w:p>
            <w:r>
              <w:t>Desempenho</w:t>
            </w:r>
          </w:p>
        </w:tc>
        <w:tc>
          <w:tcPr>
            <w:tcW w:type="dxa" w:w="1176"/>
            <w:vAlign w:val="center"/>
          </w:tcPr>
          <w:p>
            <w:r>
              <w:t>Cache de disponibilidade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Dados de disponibilidade poderão ser cacheados apenas quando houver mecanismo para impedir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Mobile/API/Cache/CDN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RNF090</w:t>
            </w:r>
          </w:p>
        </w:tc>
        <w:tc>
          <w:tcPr>
            <w:tcW w:type="dxa" w:w="1176"/>
            <w:vAlign w:val="center"/>
          </w:tcPr>
          <w:p>
            <w:r>
              <w:t>Disponibilidade</w:t>
            </w:r>
          </w:p>
        </w:tc>
        <w:tc>
          <w:tcPr>
            <w:tcW w:type="dxa" w:w="1176"/>
            <w:vAlign w:val="center"/>
          </w:tcPr>
          <w:p>
            <w:r>
              <w:t>Dependências</w:t>
            </w:r>
          </w:p>
        </w:tc>
        <w:tc>
          <w:tcPr>
            <w:tcW w:type="dxa" w:w="1176"/>
            <w:vAlign w:val="center"/>
          </w:tcPr>
          <w:p>
            <w:r>
              <w:t>Média</w:t>
            </w:r>
          </w:p>
        </w:tc>
        <w:tc>
          <w:tcPr>
            <w:tcW w:type="dxa" w:w="1176"/>
            <w:vAlign w:val="center"/>
          </w:tcPr>
          <w:p>
            <w:r>
              <w:t>V2</w:t>
            </w:r>
          </w:p>
        </w:tc>
        <w:tc>
          <w:tcPr>
            <w:tcW w:type="dxa" w:w="1176"/>
            <w:vAlign w:val="center"/>
          </w:tcPr>
          <w:p>
            <w:r>
              <w:t>Falha de provedor externo não crítico não deverá indisponibilizar funcionalidades independ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API/Infra/Monitoramento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RNF091</w:t>
            </w:r>
          </w:p>
        </w:tc>
        <w:tc>
          <w:tcPr>
            <w:tcW w:type="dxa" w:w="1176"/>
            <w:vAlign w:val="center"/>
          </w:tcPr>
          <w:p>
            <w:r>
              <w:t>Usabilidade</w:t>
            </w:r>
          </w:p>
        </w:tc>
        <w:tc>
          <w:tcPr>
            <w:tcW w:type="dxa" w:w="1176"/>
            <w:vAlign w:val="center"/>
          </w:tcPr>
          <w:p>
            <w:r>
              <w:t>Estados vazios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Telas sem resultados deverão explicar o estado e oferecer alternativas, como alterar filtr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Mobile/Design System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RNF092</w:t>
            </w:r>
          </w:p>
        </w:tc>
        <w:tc>
          <w:tcPr>
            <w:tcW w:type="dxa" w:w="1176"/>
            <w:vAlign w:val="center"/>
          </w:tcPr>
          <w:p>
            <w:r>
              <w:t>Acessibilidade</w:t>
            </w:r>
          </w:p>
        </w:tc>
        <w:tc>
          <w:tcPr>
            <w:tcW w:type="dxa" w:w="1176"/>
            <w:vAlign w:val="center"/>
          </w:tcPr>
          <w:p>
            <w:r>
              <w:t>Texto</w:t>
            </w:r>
          </w:p>
        </w:tc>
        <w:tc>
          <w:tcPr>
            <w:tcW w:type="dxa" w:w="1176"/>
            <w:vAlign w:val="center"/>
          </w:tcPr>
          <w:p>
            <w:r>
              <w:t>Média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O conteúdo textual deverá suportar redimensionamento do sistema sem perda de funcionalidad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Mobile/Design System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RNF093</w:t>
            </w:r>
          </w:p>
        </w:tc>
        <w:tc>
          <w:tcPr>
            <w:tcW w:type="dxa" w:w="1176"/>
            <w:vAlign w:val="center"/>
          </w:tcPr>
          <w:p>
            <w:r>
              <w:t>Notificações</w:t>
            </w:r>
          </w:p>
        </w:tc>
        <w:tc>
          <w:tcPr>
            <w:tcW w:type="dxa" w:w="1176"/>
            <w:vAlign w:val="center"/>
          </w:tcPr>
          <w:p>
            <w:r>
              <w:t>Preferências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O usuário deverá controlar categorias de notificações não obrigatórias, respeitando prefer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Mobile/Backend/Push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RNF094</w:t>
            </w:r>
          </w:p>
        </w:tc>
        <w:tc>
          <w:tcPr>
            <w:tcW w:type="dxa" w:w="1176"/>
            <w:vAlign w:val="center"/>
          </w:tcPr>
          <w:p>
            <w:r>
              <w:t>Mídia</w:t>
            </w:r>
          </w:p>
        </w:tc>
        <w:tc>
          <w:tcPr>
            <w:tcW w:type="dxa" w:w="1176"/>
            <w:vAlign w:val="center"/>
          </w:tcPr>
          <w:p>
            <w:r>
              <w:t>Processamento</w:t>
            </w:r>
          </w:p>
        </w:tc>
        <w:tc>
          <w:tcPr>
            <w:tcW w:type="dxa" w:w="1176"/>
            <w:vAlign w:val="center"/>
          </w:tcPr>
          <w:p>
            <w:r>
              <w:t>Média</w:t>
            </w:r>
          </w:p>
        </w:tc>
        <w:tc>
          <w:tcPr>
            <w:tcW w:type="dxa" w:w="1176"/>
            <w:vAlign w:val="center"/>
          </w:tcPr>
          <w:p>
            <w:r>
              <w:t>V2</w:t>
            </w:r>
          </w:p>
        </w:tc>
        <w:tc>
          <w:tcPr>
            <w:tcW w:type="dxa" w:w="1176"/>
            <w:vAlign w:val="center"/>
          </w:tcPr>
          <w:p>
            <w:r>
              <w:t>Processamento de imagens deverá ocorrer preferencialmente de forma assíncrona quando exced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Mobile/Storage/CDN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RNF095</w:t>
            </w:r>
          </w:p>
        </w:tc>
        <w:tc>
          <w:tcPr>
            <w:tcW w:type="dxa" w:w="1176"/>
            <w:vAlign w:val="center"/>
          </w:tcPr>
          <w:p>
            <w:r>
              <w:t>Observabilidade</w:t>
            </w:r>
          </w:p>
        </w:tc>
        <w:tc>
          <w:tcPr>
            <w:tcW w:type="dxa" w:w="1176"/>
            <w:vAlign w:val="center"/>
          </w:tcPr>
          <w:p>
            <w:r>
              <w:t>Alertas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V2</w:t>
            </w:r>
          </w:p>
        </w:tc>
        <w:tc>
          <w:tcPr>
            <w:tcW w:type="dxa" w:w="1176"/>
            <w:vAlign w:val="center"/>
          </w:tcPr>
          <w:p>
            <w:r>
              <w:t>Alertas deverão ser configurados para aumento de erros, degradação de latência, indisponib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API/Infra/Logs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RNF096</w:t>
            </w:r>
          </w:p>
        </w:tc>
        <w:tc>
          <w:tcPr>
            <w:tcW w:type="dxa" w:w="1176"/>
            <w:vAlign w:val="center"/>
          </w:tcPr>
          <w:p>
            <w:r>
              <w:t>Escalabilidade</w:t>
            </w:r>
          </w:p>
        </w:tc>
        <w:tc>
          <w:tcPr>
            <w:tcW w:type="dxa" w:w="1176"/>
            <w:vAlign w:val="center"/>
          </w:tcPr>
          <w:p>
            <w:r>
              <w:t>Geografia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A modelagem deverá suportar múltiplas cidades e estados sem exigir uma base separada por c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Backend/Banco/Infra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RNF097</w:t>
            </w:r>
          </w:p>
        </w:tc>
        <w:tc>
          <w:tcPr>
            <w:tcW w:type="dxa" w:w="1176"/>
            <w:vAlign w:val="center"/>
          </w:tcPr>
          <w:p>
            <w:r>
              <w:t>Localização</w:t>
            </w:r>
          </w:p>
        </w:tc>
        <w:tc>
          <w:tcPr>
            <w:tcW w:type="dxa" w:w="1176"/>
            <w:vAlign w:val="center"/>
          </w:tcPr>
          <w:p>
            <w:r>
              <w:t>Fuso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Datas e horários de agendamentos deverão ser persistidos de forma que o fuso do estabeleci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Mobile/API/Geo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RNF098</w:t>
            </w:r>
          </w:p>
        </w:tc>
        <w:tc>
          <w:tcPr>
            <w:tcW w:type="dxa" w:w="1176"/>
            <w:vAlign w:val="center"/>
          </w:tcPr>
          <w:p>
            <w:r>
              <w:t>Segurança</w:t>
            </w:r>
          </w:p>
        </w:tc>
        <w:tc>
          <w:tcPr>
            <w:tcW w:type="dxa" w:w="1176"/>
            <w:vAlign w:val="center"/>
          </w:tcPr>
          <w:p>
            <w:r>
              <w:t>Administração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A área administrativa deverá exigir autenticação reforçada e autorização específica para a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Mobile/API/Backend/Infra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RNF099</w:t>
            </w:r>
          </w:p>
        </w:tc>
        <w:tc>
          <w:tcPr>
            <w:tcW w:type="dxa" w:w="1176"/>
            <w:vAlign w:val="center"/>
          </w:tcPr>
          <w:p>
            <w:r>
              <w:t>Auditoria</w:t>
            </w:r>
          </w:p>
        </w:tc>
        <w:tc>
          <w:tcPr>
            <w:tcW w:type="dxa" w:w="1176"/>
            <w:vAlign w:val="center"/>
          </w:tcPr>
          <w:p>
            <w:r>
              <w:t>Retenção</w:t>
            </w:r>
          </w:p>
        </w:tc>
        <w:tc>
          <w:tcPr>
            <w:tcW w:type="dxa" w:w="1176"/>
            <w:vAlign w:val="center"/>
          </w:tcPr>
          <w:p>
            <w:r>
              <w:t>Média</w:t>
            </w:r>
          </w:p>
        </w:tc>
        <w:tc>
          <w:tcPr>
            <w:tcW w:type="dxa" w:w="1176"/>
            <w:vAlign w:val="center"/>
          </w:tcPr>
          <w:p>
            <w:r>
              <w:t>V2</w:t>
            </w:r>
          </w:p>
        </w:tc>
        <w:tc>
          <w:tcPr>
            <w:tcW w:type="dxa" w:w="1176"/>
            <w:vAlign w:val="center"/>
          </w:tcPr>
          <w:p>
            <w:r>
              <w:t>Registros de auditoria deverão possuir política de retenção definida e acesso restrito a p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Backend/Banco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RNF100</w:t>
            </w:r>
          </w:p>
        </w:tc>
        <w:tc>
          <w:tcPr>
            <w:tcW w:type="dxa" w:w="1176"/>
            <w:vAlign w:val="center"/>
          </w:tcPr>
          <w:p>
            <w:r>
              <w:t>Continuidade</w:t>
            </w:r>
          </w:p>
        </w:tc>
        <w:tc>
          <w:tcPr>
            <w:tcW w:type="dxa" w:w="1176"/>
            <w:vAlign w:val="center"/>
          </w:tcPr>
          <w:p>
            <w:r>
              <w:t>Incidente</w:t>
            </w:r>
          </w:p>
        </w:tc>
        <w:tc>
          <w:tcPr>
            <w:tcW w:type="dxa" w:w="1176"/>
            <w:vAlign w:val="center"/>
          </w:tcPr>
          <w:p>
            <w:r>
              <w:t>Média</w:t>
            </w:r>
          </w:p>
        </w:tc>
        <w:tc>
          <w:tcPr>
            <w:tcW w:type="dxa" w:w="1176"/>
            <w:vAlign w:val="center"/>
          </w:tcPr>
          <w:p>
            <w:r>
              <w:t>V2</w:t>
            </w:r>
          </w:p>
        </w:tc>
        <w:tc>
          <w:tcPr>
            <w:tcW w:type="dxa" w:w="1176"/>
            <w:vAlign w:val="center"/>
          </w:tcPr>
          <w:p>
            <w:r>
              <w:t>Incidentes críticos deverão possuir procedimento documentado de detecção, contenção, recup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Backup/Infra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RNF101</w:t>
            </w:r>
          </w:p>
        </w:tc>
        <w:tc>
          <w:tcPr>
            <w:tcW w:type="dxa" w:w="1176"/>
            <w:vAlign w:val="center"/>
          </w:tcPr>
          <w:p>
            <w:r>
              <w:t>Qualidade</w:t>
            </w:r>
          </w:p>
        </w:tc>
        <w:tc>
          <w:tcPr>
            <w:tcW w:type="dxa" w:w="1176"/>
            <w:vAlign w:val="center"/>
          </w:tcPr>
          <w:p>
            <w:r>
              <w:t>Homologação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V2</w:t>
            </w:r>
          </w:p>
        </w:tc>
        <w:tc>
          <w:tcPr>
            <w:tcW w:type="dxa" w:w="1176"/>
            <w:vAlign w:val="center"/>
          </w:tcPr>
          <w:p>
            <w:r>
              <w:t>Deverá existir ambiente de homologação separado de produção para validar releases e migraç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QA/CI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RNF102</w:t>
            </w:r>
          </w:p>
        </w:tc>
        <w:tc>
          <w:tcPr>
            <w:tcW w:type="dxa" w:w="1176"/>
            <w:vAlign w:val="center"/>
          </w:tcPr>
          <w:p>
            <w:r>
              <w:t>Qualidade</w:t>
            </w:r>
          </w:p>
        </w:tc>
        <w:tc>
          <w:tcPr>
            <w:tcW w:type="dxa" w:w="1176"/>
            <w:vAlign w:val="center"/>
          </w:tcPr>
          <w:p>
            <w:r>
              <w:t>Regressão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Alterações em agenda, autenticação, promoções e pagamentos futuros deverão executar testes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QA/CI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RNF103</w:t>
            </w:r>
          </w:p>
        </w:tc>
        <w:tc>
          <w:tcPr>
            <w:tcW w:type="dxa" w:w="1176"/>
            <w:vAlign w:val="center"/>
          </w:tcPr>
          <w:p>
            <w:r>
              <w:t>Desempenho</w:t>
            </w:r>
          </w:p>
        </w:tc>
        <w:tc>
          <w:tcPr>
            <w:tcW w:type="dxa" w:w="1176"/>
            <w:vAlign w:val="center"/>
          </w:tcPr>
          <w:p>
            <w:r>
              <w:t>Dispositivos</w:t>
            </w:r>
          </w:p>
        </w:tc>
        <w:tc>
          <w:tcPr>
            <w:tcW w:type="dxa" w:w="1176"/>
            <w:vAlign w:val="center"/>
          </w:tcPr>
          <w:p>
            <w:r>
              <w:t>Média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O MVP deverá ser testado em pelo menos um dispositivo de entrada, um intermediário e um de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Mobile/API/Cache/CDN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RNF104</w:t>
            </w:r>
          </w:p>
        </w:tc>
        <w:tc>
          <w:tcPr>
            <w:tcW w:type="dxa" w:w="1176"/>
            <w:vAlign w:val="center"/>
          </w:tcPr>
          <w:p>
            <w:r>
              <w:t>Conectividade</w:t>
            </w:r>
          </w:p>
        </w:tc>
        <w:tc>
          <w:tcPr>
            <w:tcW w:type="dxa" w:w="1176"/>
            <w:vAlign w:val="center"/>
          </w:tcPr>
          <w:p>
            <w:r>
              <w:t>Rede</w:t>
            </w:r>
          </w:p>
        </w:tc>
        <w:tc>
          <w:tcPr>
            <w:tcW w:type="dxa" w:w="1176"/>
            <w:vAlign w:val="center"/>
          </w:tcPr>
          <w:p>
            <w:r>
              <w:t>Média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Fluxos críticos deverão ser testados em Wi-Fi, 4G/5G e cenários de latência/perda de pacot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RNF105</w:t>
            </w:r>
          </w:p>
        </w:tc>
        <w:tc>
          <w:tcPr>
            <w:tcW w:type="dxa" w:w="1176"/>
            <w:vAlign w:val="center"/>
          </w:tcPr>
          <w:p>
            <w:r>
              <w:t>Segurança</w:t>
            </w:r>
          </w:p>
        </w:tc>
        <w:tc>
          <w:tcPr>
            <w:tcW w:type="dxa" w:w="1176"/>
            <w:vAlign w:val="center"/>
          </w:tcPr>
          <w:p>
            <w:r>
              <w:t>Dependências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 xml:space="preserve">Dependências de software deverão ser inventariadas e atualizadas conforme risco, evitando 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Mobile/API/Backend/Infra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RNF106</w:t>
            </w:r>
          </w:p>
        </w:tc>
        <w:tc>
          <w:tcPr>
            <w:tcW w:type="dxa" w:w="1176"/>
            <w:vAlign w:val="center"/>
          </w:tcPr>
          <w:p>
            <w:r>
              <w:t>Segurança</w:t>
            </w:r>
          </w:p>
        </w:tc>
        <w:tc>
          <w:tcPr>
            <w:tcW w:type="dxa" w:w="1176"/>
            <w:vAlign w:val="center"/>
          </w:tcPr>
          <w:p>
            <w:r>
              <w:t>Rate limit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Endpoints públicos e sensíveis deverão possuir limites de requisição compatíveis com seu r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Mobile/API/Backend/Infra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RNF107</w:t>
            </w:r>
          </w:p>
        </w:tc>
        <w:tc>
          <w:tcPr>
            <w:tcW w:type="dxa" w:w="1176"/>
            <w:vAlign w:val="center"/>
          </w:tcPr>
          <w:p>
            <w:r>
              <w:t>Manutenibilidade</w:t>
            </w:r>
          </w:p>
        </w:tc>
        <w:tc>
          <w:tcPr>
            <w:tcW w:type="dxa" w:w="1176"/>
            <w:vAlign w:val="center"/>
          </w:tcPr>
          <w:p>
            <w:r>
              <w:t>Documentação</w:t>
            </w:r>
          </w:p>
        </w:tc>
        <w:tc>
          <w:tcPr>
            <w:tcW w:type="dxa" w:w="1176"/>
            <w:vAlign w:val="center"/>
          </w:tcPr>
          <w:p>
            <w:r>
              <w:t>Média</w:t>
            </w:r>
          </w:p>
        </w:tc>
        <w:tc>
          <w:tcPr>
            <w:tcW w:type="dxa" w:w="1176"/>
            <w:vAlign w:val="center"/>
          </w:tcPr>
          <w:p>
            <w:r>
              <w:t>V2</w:t>
            </w:r>
          </w:p>
        </w:tc>
        <w:tc>
          <w:tcPr>
            <w:tcW w:type="dxa" w:w="1176"/>
            <w:vAlign w:val="center"/>
          </w:tcPr>
          <w:p>
            <w:r>
              <w:t>Contratos de API deverão ser documentados e mantidos sincronizados com as versões disponib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Código/API/Banco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RNF108</w:t>
            </w:r>
          </w:p>
        </w:tc>
        <w:tc>
          <w:tcPr>
            <w:tcW w:type="dxa" w:w="1176"/>
            <w:vAlign w:val="center"/>
          </w:tcPr>
          <w:p>
            <w:r>
              <w:t>Manutenibilidade</w:t>
            </w:r>
          </w:p>
        </w:tc>
        <w:tc>
          <w:tcPr>
            <w:tcW w:type="dxa" w:w="1176"/>
            <w:vAlign w:val="center"/>
          </w:tcPr>
          <w:p>
            <w:r>
              <w:t>Migração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V2</w:t>
            </w:r>
          </w:p>
        </w:tc>
        <w:tc>
          <w:tcPr>
            <w:tcW w:type="dxa" w:w="1176"/>
            <w:vAlign w:val="center"/>
          </w:tcPr>
          <w:p>
            <w:r>
              <w:t xml:space="preserve">Esquema e migrações deverão ser versionados junto ao ciclo de desenvolvimento, permitindo 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Código/API/Banco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RNF109</w:t>
            </w:r>
          </w:p>
        </w:tc>
        <w:tc>
          <w:tcPr>
            <w:tcW w:type="dxa" w:w="1176"/>
            <w:vAlign w:val="center"/>
          </w:tcPr>
          <w:p>
            <w:r>
              <w:t>Privacidade/LGPD</w:t>
            </w:r>
          </w:p>
        </w:tc>
        <w:tc>
          <w:tcPr>
            <w:tcW w:type="dxa" w:w="1176"/>
            <w:vAlign w:val="center"/>
          </w:tcPr>
          <w:p>
            <w:r>
              <w:t>Exclusão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 xml:space="preserve">Exclusões solicitadas pelo usuário deverão respeitar dependências, obrigações de retenção 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Mobile/API/Banco/Privacidade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RNF110</w:t>
            </w:r>
          </w:p>
        </w:tc>
        <w:tc>
          <w:tcPr>
            <w:tcW w:type="dxa" w:w="1176"/>
            <w:vAlign w:val="center"/>
          </w:tcPr>
          <w:p>
            <w:r>
              <w:t>Confiabilidade</w:t>
            </w:r>
          </w:p>
        </w:tc>
        <w:tc>
          <w:tcPr>
            <w:tcW w:type="dxa" w:w="1176"/>
            <w:vAlign w:val="center"/>
          </w:tcPr>
          <w:p>
            <w:r>
              <w:t>Notificação</w:t>
            </w:r>
          </w:p>
        </w:tc>
        <w:tc>
          <w:tcPr>
            <w:tcW w:type="dxa" w:w="1176"/>
            <w:vAlign w:val="center"/>
          </w:tcPr>
          <w:p>
            <w:r>
              <w:t>Média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Falhas de envio de notificações deverão ser registradas e tratadas com retry controlado qu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Agenda/API/Banco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RNF111</w:t>
            </w:r>
          </w:p>
        </w:tc>
        <w:tc>
          <w:tcPr>
            <w:tcW w:type="dxa" w:w="1176"/>
            <w:vAlign w:val="center"/>
          </w:tcPr>
          <w:p>
            <w:r>
              <w:t>Segurança</w:t>
            </w:r>
          </w:p>
        </w:tc>
        <w:tc>
          <w:tcPr>
            <w:tcW w:type="dxa" w:w="1176"/>
            <w:vAlign w:val="center"/>
          </w:tcPr>
          <w:p>
            <w:r>
              <w:t>Sessão expirada</w:t>
            </w:r>
          </w:p>
        </w:tc>
        <w:tc>
          <w:tcPr>
            <w:tcW w:type="dxa" w:w="1176"/>
            <w:vAlign w:val="center"/>
          </w:tcPr>
          <w:p>
            <w:r>
              <w:t>Alta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Quando a sessão expirar, o aplicativo deverá impedir operações protegidas e orientar o usu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Mobile/API/Backend/Infra</w:t>
            </w:r>
          </w:p>
        </w:tc>
      </w:tr>
      <w:tr>
        <w:tc>
          <w:tcPr>
            <w:tcW w:type="dxa" w:w="1176"/>
            <w:vAlign w:val="center"/>
          </w:tcPr>
          <w:p>
            <w:r>
              <w:t>RNF112</w:t>
            </w:r>
          </w:p>
        </w:tc>
        <w:tc>
          <w:tcPr>
            <w:tcW w:type="dxa" w:w="1176"/>
            <w:vAlign w:val="center"/>
          </w:tcPr>
          <w:p>
            <w:r>
              <w:t>Usabilidade</w:t>
            </w:r>
          </w:p>
        </w:tc>
        <w:tc>
          <w:tcPr>
            <w:tcW w:type="dxa" w:w="1176"/>
            <w:vAlign w:val="center"/>
          </w:tcPr>
          <w:p>
            <w:r>
              <w:t>Consistência</w:t>
            </w:r>
          </w:p>
        </w:tc>
        <w:tc>
          <w:tcPr>
            <w:tcW w:type="dxa" w:w="1176"/>
            <w:vAlign w:val="center"/>
          </w:tcPr>
          <w:p>
            <w:r>
              <w:t>Média</w:t>
            </w:r>
          </w:p>
        </w:tc>
        <w:tc>
          <w:tcPr>
            <w:tcW w:type="dxa" w:w="1176"/>
            <w:vAlign w:val="center"/>
          </w:tcPr>
          <w:p>
            <w:r>
              <w:t>MVP</w:t>
            </w:r>
          </w:p>
        </w:tc>
        <w:tc>
          <w:tcPr>
            <w:tcW w:type="dxa" w:w="1176"/>
            <w:vAlign w:val="center"/>
          </w:tcPr>
          <w:p>
            <w:r>
              <w:t>Componentes, mensagens, padrões de navegação e estados da interface deverão manter consist</w:t>
            </w:r>
          </w:p>
        </w:tc>
        <w:tc>
          <w:tcPr>
            <w:tcW w:type="dxa" w:w="1176"/>
            <w:vAlign w:val="center"/>
          </w:tcPr>
          <w:p>
            <w:r>
              <w:t>Teste/monitoramento/auditoria conforme métrica do RNF</w:t>
            </w:r>
          </w:p>
        </w:tc>
        <w:tc>
          <w:tcPr>
            <w:tcW w:type="dxa" w:w="1176"/>
            <w:vAlign w:val="center"/>
          </w:tcPr>
          <w:p>
            <w:r>
              <w:t>Mobile/Design System</w:t>
            </w:r>
          </w:p>
        </w:tc>
      </w:tr>
    </w:tbl>
    <w:p>
      <w:pPr>
        <w:pStyle w:val="Heading1"/>
      </w:pPr>
      <w:r>
        <w:t>14. Tabela consolidada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</w:rPr>
              <w:t>ID</w:t>
            </w:r>
          </w:p>
        </w:tc>
        <w:tc>
          <w:tcPr>
            <w:tcW w:type="dxa" w:w="1568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568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1568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1568"/>
          </w:tcPr>
          <w:p>
            <w:r>
              <w:rPr>
                <w:b/>
              </w:rPr>
              <w:t>MVP/V2/Futuro</w:t>
            </w:r>
          </w:p>
        </w:tc>
        <w:tc>
          <w:tcPr>
            <w:tcW w:type="dxa" w:w="1568"/>
          </w:tcPr>
          <w:p>
            <w:r>
              <w:rPr>
                <w:b/>
              </w:rPr>
              <w:t>Métrica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RNF001</w:t>
            </w:r>
          </w:p>
        </w:tc>
        <w:tc>
          <w:tcPr>
            <w:tcW w:type="dxa" w:w="1568"/>
            <w:vAlign w:val="center"/>
          </w:tcPr>
          <w:p>
            <w:r>
              <w:t>Tempo de resposta da API</w:t>
            </w:r>
          </w:p>
        </w:tc>
        <w:tc>
          <w:tcPr>
            <w:tcW w:type="dxa" w:w="1568"/>
            <w:vAlign w:val="center"/>
          </w:tcPr>
          <w:p>
            <w:r>
              <w:t>Desempenho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A API deverá responder 95% das requisições comuns em até 2 s e 99% em até 5 s, excluindo uploads e operações explicitamente assíncronas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RNF002</w:t>
            </w:r>
          </w:p>
        </w:tc>
        <w:tc>
          <w:tcPr>
            <w:tcW w:type="dxa" w:w="1568"/>
            <w:vAlign w:val="center"/>
          </w:tcPr>
          <w:p>
            <w:r>
              <w:t>Carregamento inicial</w:t>
            </w:r>
          </w:p>
        </w:tc>
        <w:tc>
          <w:tcPr>
            <w:tcW w:type="dxa" w:w="1568"/>
            <w:vAlign w:val="center"/>
          </w:tcPr>
          <w:p>
            <w:r>
              <w:t>Desempenho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Em rede móvel adequada, a tela inicial deverá apresentar conteúdo essencial em até 3 s em pelo menos 90% das sessões medidas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RNF003</w:t>
            </w:r>
          </w:p>
        </w:tc>
        <w:tc>
          <w:tcPr>
            <w:tcW w:type="dxa" w:w="1568"/>
            <w:vAlign w:val="center"/>
          </w:tcPr>
          <w:p>
            <w:r>
              <w:t>Pesquisa</w:t>
            </w:r>
          </w:p>
        </w:tc>
        <w:tc>
          <w:tcPr>
            <w:tcW w:type="dxa" w:w="1568"/>
            <w:vAlign w:val="center"/>
          </w:tcPr>
          <w:p>
            <w:r>
              <w:t>Desempenho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Consultas de descoberta paginadas deverão responder em até 2 s para 95% das requisições sob carga normal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RNF004</w:t>
            </w:r>
          </w:p>
        </w:tc>
        <w:tc>
          <w:tcPr>
            <w:tcW w:type="dxa" w:w="1568"/>
            <w:vAlign w:val="center"/>
          </w:tcPr>
          <w:p>
            <w:r>
              <w:t>Agendamento</w:t>
            </w:r>
          </w:p>
        </w:tc>
        <w:tc>
          <w:tcPr>
            <w:tcW w:type="dxa" w:w="1568"/>
            <w:vAlign w:val="center"/>
          </w:tcPr>
          <w:p>
            <w:r>
              <w:t>Desempenho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A confirmação de um agendamento deverá retornar sucesso ou falha determinística em até 3 s em condições normais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RNF005</w:t>
            </w:r>
          </w:p>
        </w:tc>
        <w:tc>
          <w:tcPr>
            <w:tcW w:type="dxa" w:w="1568"/>
            <w:vAlign w:val="center"/>
          </w:tcPr>
          <w:p>
            <w:r>
              <w:t>Paginação</w:t>
            </w:r>
          </w:p>
        </w:tc>
        <w:tc>
          <w:tcPr>
            <w:tcW w:type="dxa" w:w="1568"/>
            <w:vAlign w:val="center"/>
          </w:tcPr>
          <w:p>
            <w:r>
              <w:t>Desempenho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Listas de estabelecimentos, serviços, avaliações e histórico deverão utilizar paginação/carga incremental, evitando o envio de coleções ilimitadas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RNF006</w:t>
            </w:r>
          </w:p>
        </w:tc>
        <w:tc>
          <w:tcPr>
            <w:tcW w:type="dxa" w:w="1568"/>
            <w:vAlign w:val="center"/>
          </w:tcPr>
          <w:p>
            <w:r>
              <w:t>Cache</w:t>
            </w:r>
          </w:p>
        </w:tc>
        <w:tc>
          <w:tcPr>
            <w:tcW w:type="dxa" w:w="1568"/>
            <w:vAlign w:val="center"/>
          </w:tcPr>
          <w:p>
            <w:r>
              <w:t>Desempenho</w:t>
            </w:r>
          </w:p>
        </w:tc>
        <w:tc>
          <w:tcPr>
            <w:tcW w:type="dxa" w:w="1568"/>
            <w:vAlign w:val="center"/>
          </w:tcPr>
          <w:p>
            <w:r>
              <w:t>Média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Conteúdos de baixa volatilidade, como categorias, deverão utilizar cache quando tecnicamente adequado, sem comprometer dados de disponibilidade em tempo real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RNF007</w:t>
            </w:r>
          </w:p>
        </w:tc>
        <w:tc>
          <w:tcPr>
            <w:tcW w:type="dxa" w:w="1568"/>
            <w:vAlign w:val="center"/>
          </w:tcPr>
          <w:p>
            <w:r>
              <w:t>Imagens</w:t>
            </w:r>
          </w:p>
        </w:tc>
        <w:tc>
          <w:tcPr>
            <w:tcW w:type="dxa" w:w="1568"/>
            <w:vAlign w:val="center"/>
          </w:tcPr>
          <w:p>
            <w:r>
              <w:t>Desempenho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Imagens deverão ser redimensionadas/comprimidas e entregues em resolução adequada ao dispositivo; a aplicação não deverá baixar imagens originais desnecessariamente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RNF008</w:t>
            </w:r>
          </w:p>
        </w:tc>
        <w:tc>
          <w:tcPr>
            <w:tcW w:type="dxa" w:w="1568"/>
            <w:vAlign w:val="center"/>
          </w:tcPr>
          <w:p>
            <w:r>
              <w:t>Meta MVP</w:t>
            </w:r>
          </w:p>
        </w:tc>
        <w:tc>
          <w:tcPr>
            <w:tcW w:type="dxa" w:w="1568"/>
            <w:vAlign w:val="center"/>
          </w:tcPr>
          <w:p>
            <w:r>
              <w:t>Disponibilidade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A API e serviços críticos deverão atingir disponibilidade mensal alvo de 99,5%, excluindo janelas de manutenção previamente comunicadas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RNF009</w:t>
            </w:r>
          </w:p>
        </w:tc>
        <w:tc>
          <w:tcPr>
            <w:tcW w:type="dxa" w:w="1568"/>
            <w:vAlign w:val="center"/>
          </w:tcPr>
          <w:p>
            <w:r>
              <w:t>Evolução</w:t>
            </w:r>
          </w:p>
        </w:tc>
        <w:tc>
          <w:tcPr>
            <w:tcW w:type="dxa" w:w="1568"/>
            <w:vAlign w:val="center"/>
          </w:tcPr>
          <w:p>
            <w:r>
              <w:t>Disponibilidade</w:t>
            </w:r>
          </w:p>
        </w:tc>
        <w:tc>
          <w:tcPr>
            <w:tcW w:type="dxa" w:w="1568"/>
            <w:vAlign w:val="center"/>
          </w:tcPr>
          <w:p>
            <w:r>
              <w:t>Média</w:t>
            </w:r>
          </w:p>
        </w:tc>
        <w:tc>
          <w:tcPr>
            <w:tcW w:type="dxa" w:w="1568"/>
            <w:vAlign w:val="center"/>
          </w:tcPr>
          <w:p>
            <w:r>
              <w:t>V2</w:t>
            </w:r>
          </w:p>
        </w:tc>
        <w:tc>
          <w:tcPr>
            <w:tcW w:type="dxa" w:w="1568"/>
            <w:vAlign w:val="center"/>
          </w:tcPr>
          <w:p>
            <w:r>
              <w:t>Para versões futuras, a plataforma deverá evoluir para meta de 99,9% em serviços críticos mediante arquitetura redundante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RNF010</w:t>
            </w:r>
          </w:p>
        </w:tc>
        <w:tc>
          <w:tcPr>
            <w:tcW w:type="dxa" w:w="1568"/>
            <w:vAlign w:val="center"/>
          </w:tcPr>
          <w:p>
            <w:r>
              <w:t>Monitoramento</w:t>
            </w:r>
          </w:p>
        </w:tc>
        <w:tc>
          <w:tcPr>
            <w:tcW w:type="dxa" w:w="1568"/>
            <w:vAlign w:val="center"/>
          </w:tcPr>
          <w:p>
            <w:r>
              <w:t>Disponibilidade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Indisponibilidade de serviços críticos deverá gerar alerta automático para a equipe responsável em até 5 minutos após detecção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RNF011</w:t>
            </w:r>
          </w:p>
        </w:tc>
        <w:tc>
          <w:tcPr>
            <w:tcW w:type="dxa" w:w="1568"/>
            <w:vAlign w:val="center"/>
          </w:tcPr>
          <w:p>
            <w:r>
              <w:t>Manutenção</w:t>
            </w:r>
          </w:p>
        </w:tc>
        <w:tc>
          <w:tcPr>
            <w:tcW w:type="dxa" w:w="1568"/>
            <w:vAlign w:val="center"/>
          </w:tcPr>
          <w:p>
            <w:r>
              <w:t>Disponibilidade</w:t>
            </w:r>
          </w:p>
        </w:tc>
        <w:tc>
          <w:tcPr>
            <w:tcW w:type="dxa" w:w="1568"/>
            <w:vAlign w:val="center"/>
          </w:tcPr>
          <w:p>
            <w:r>
              <w:t>Média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Manutenções programadas deverão ser comunicadas previamente quando houver impacto ao usuário e, sempre que possível, executadas sem indisponibilidade total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RNF012</w:t>
            </w:r>
          </w:p>
        </w:tc>
        <w:tc>
          <w:tcPr>
            <w:tcW w:type="dxa" w:w="1568"/>
            <w:vAlign w:val="center"/>
          </w:tcPr>
          <w:p>
            <w:r>
              <w:t>Usuários</w:t>
            </w:r>
          </w:p>
        </w:tc>
        <w:tc>
          <w:tcPr>
            <w:tcW w:type="dxa" w:w="1568"/>
            <w:vAlign w:val="center"/>
          </w:tcPr>
          <w:p>
            <w:r>
              <w:t>Escalabilidade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A arquitetura deverá permitir crescimento de usuários sem exigir reescrita estrutural do domínio ou do contrato da API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RNF013</w:t>
            </w:r>
          </w:p>
        </w:tc>
        <w:tc>
          <w:tcPr>
            <w:tcW w:type="dxa" w:w="1568"/>
            <w:vAlign w:val="center"/>
          </w:tcPr>
          <w:p>
            <w:r>
              <w:t>Carga</w:t>
            </w:r>
          </w:p>
        </w:tc>
        <w:tc>
          <w:tcPr>
            <w:tcW w:type="dxa" w:w="1568"/>
            <w:vAlign w:val="center"/>
          </w:tcPr>
          <w:p>
            <w:r>
              <w:t>Escalabilidade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V2</w:t>
            </w:r>
          </w:p>
        </w:tc>
        <w:tc>
          <w:tcPr>
            <w:tcW w:type="dxa" w:w="1568"/>
            <w:vAlign w:val="center"/>
          </w:tcPr>
          <w:p>
            <w:r>
              <w:t>Serviços stateless deverão permitir escalabilidade horizontal quando a carga justificar, com sessão persistida por mecanismos apropriados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RNF014</w:t>
            </w:r>
          </w:p>
        </w:tc>
        <w:tc>
          <w:tcPr>
            <w:tcW w:type="dxa" w:w="1568"/>
            <w:vAlign w:val="center"/>
          </w:tcPr>
          <w:p>
            <w:r>
              <w:t>Filas</w:t>
            </w:r>
          </w:p>
        </w:tc>
        <w:tc>
          <w:tcPr>
            <w:tcW w:type="dxa" w:w="1568"/>
            <w:vAlign w:val="center"/>
          </w:tcPr>
          <w:p>
            <w:r>
              <w:t>Escalabilidade</w:t>
            </w:r>
          </w:p>
        </w:tc>
        <w:tc>
          <w:tcPr>
            <w:tcW w:type="dxa" w:w="1568"/>
            <w:vAlign w:val="center"/>
          </w:tcPr>
          <w:p>
            <w:r>
              <w:t>Média</w:t>
            </w:r>
          </w:p>
        </w:tc>
        <w:tc>
          <w:tcPr>
            <w:tcW w:type="dxa" w:w="1568"/>
            <w:vAlign w:val="center"/>
          </w:tcPr>
          <w:p>
            <w:r>
              <w:t>V2</w:t>
            </w:r>
          </w:p>
        </w:tc>
        <w:tc>
          <w:tcPr>
            <w:tcW w:type="dxa" w:w="1568"/>
            <w:vAlign w:val="center"/>
          </w:tcPr>
          <w:p>
            <w:r>
              <w:t>Notificações, processamento de mídia e tarefas não críticas ao fluxo síncrono deverão poder ser processados de forma assíncrona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RNF015</w:t>
            </w:r>
          </w:p>
        </w:tc>
        <w:tc>
          <w:tcPr>
            <w:tcW w:type="dxa" w:w="1568"/>
            <w:vAlign w:val="center"/>
          </w:tcPr>
          <w:p>
            <w:r>
              <w:t>Banco</w:t>
            </w:r>
          </w:p>
        </w:tc>
        <w:tc>
          <w:tcPr>
            <w:tcW w:type="dxa" w:w="1568"/>
            <w:vAlign w:val="center"/>
          </w:tcPr>
          <w:p>
            <w:r>
              <w:t>Escalabilidade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Consultas de alto volume deverão ser suportadas por índices, paginação e estratégia de crescimento do armazenamento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RNF016</w:t>
            </w:r>
          </w:p>
        </w:tc>
        <w:tc>
          <w:tcPr>
            <w:tcW w:type="dxa" w:w="1568"/>
            <w:vAlign w:val="center"/>
          </w:tcPr>
          <w:p>
            <w:r>
              <w:t>HTTPS/TLS</w:t>
            </w:r>
          </w:p>
        </w:tc>
        <w:tc>
          <w:tcPr>
            <w:tcW w:type="dxa" w:w="1568"/>
            <w:vAlign w:val="center"/>
          </w:tcPr>
          <w:p>
            <w:r>
              <w:t>Segurança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Toda comunicação entre aplicativo e backend deverá utilizar HTTPS com TLS configurado conforme práticas atuais do ambiente de produção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RNF017</w:t>
            </w:r>
          </w:p>
        </w:tc>
        <w:tc>
          <w:tcPr>
            <w:tcW w:type="dxa" w:w="1568"/>
            <w:vAlign w:val="center"/>
          </w:tcPr>
          <w:p>
            <w:r>
              <w:t>Senhas</w:t>
            </w:r>
          </w:p>
        </w:tc>
        <w:tc>
          <w:tcPr>
            <w:tcW w:type="dxa" w:w="1568"/>
            <w:vAlign w:val="center"/>
          </w:tcPr>
          <w:p>
            <w:r>
              <w:t>Segurança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Senhas deverão ser armazenadas somente como hashes derivados por algoritmo apropriado e nunca em texto puro ou reversível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RNF018</w:t>
            </w:r>
          </w:p>
        </w:tc>
        <w:tc>
          <w:tcPr>
            <w:tcW w:type="dxa" w:w="1568"/>
            <w:vAlign w:val="center"/>
          </w:tcPr>
          <w:p>
            <w:r>
              <w:t>Autorização</w:t>
            </w:r>
          </w:p>
        </w:tc>
        <w:tc>
          <w:tcPr>
            <w:tcW w:type="dxa" w:w="1568"/>
            <w:vAlign w:val="center"/>
          </w:tcPr>
          <w:p>
            <w:r>
              <w:t>Segurança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Cada operação protegida deverá validar autenticação e autorização no backend, independentemente das restrições implementadas na interface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RNF019</w:t>
            </w:r>
          </w:p>
        </w:tc>
        <w:tc>
          <w:tcPr>
            <w:tcW w:type="dxa" w:w="1568"/>
            <w:vAlign w:val="center"/>
          </w:tcPr>
          <w:p>
            <w:r>
              <w:t>RBAC</w:t>
            </w:r>
          </w:p>
        </w:tc>
        <w:tc>
          <w:tcPr>
            <w:tcW w:type="dxa" w:w="1568"/>
            <w:vAlign w:val="center"/>
          </w:tcPr>
          <w:p>
            <w:r>
              <w:t>Segurança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Permissões deverão ser baseadas no papel e no escopo do usuário, impedindo que cliente, estabelecimento ou administrador execute operações não autorizadas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RNF020</w:t>
            </w:r>
          </w:p>
        </w:tc>
        <w:tc>
          <w:tcPr>
            <w:tcW w:type="dxa" w:w="1568"/>
            <w:vAlign w:val="center"/>
          </w:tcPr>
          <w:p>
            <w:r>
              <w:t>Sessão</w:t>
            </w:r>
          </w:p>
        </w:tc>
        <w:tc>
          <w:tcPr>
            <w:tcW w:type="dxa" w:w="1568"/>
            <w:vAlign w:val="center"/>
          </w:tcPr>
          <w:p>
            <w:r>
              <w:t>Segurança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Tokens e sessões deverão possuir expiração, revogação quando necessário e mecanismo seguro de renovação; credenciais não deverão ser expostas em logs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RNF021</w:t>
            </w:r>
          </w:p>
        </w:tc>
        <w:tc>
          <w:tcPr>
            <w:tcW w:type="dxa" w:w="1568"/>
            <w:vAlign w:val="center"/>
          </w:tcPr>
          <w:p>
            <w:r>
              <w:t>Força bruta</w:t>
            </w:r>
          </w:p>
        </w:tc>
        <w:tc>
          <w:tcPr>
            <w:tcW w:type="dxa" w:w="1568"/>
            <w:vAlign w:val="center"/>
          </w:tcPr>
          <w:p>
            <w:r>
              <w:t>Segurança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Tentativas repetidas de autenticação e operações sensíveis deverão possuir proteção contra abuso, incluindo limitação de taxa e bloqueio temporário quando aplicável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RNF022</w:t>
            </w:r>
          </w:p>
        </w:tc>
        <w:tc>
          <w:tcPr>
            <w:tcW w:type="dxa" w:w="1568"/>
            <w:vAlign w:val="center"/>
          </w:tcPr>
          <w:p>
            <w:r>
              <w:t>Entrada</w:t>
            </w:r>
          </w:p>
        </w:tc>
        <w:tc>
          <w:tcPr>
            <w:tcW w:type="dxa" w:w="1568"/>
            <w:vAlign w:val="center"/>
          </w:tcPr>
          <w:p>
            <w:r>
              <w:t>Segurança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Dados recebidos pela API deverão ser validados por esquema/tipo, tamanho, formato e regras de domínio antes do processamento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RNF023</w:t>
            </w:r>
          </w:p>
        </w:tc>
        <w:tc>
          <w:tcPr>
            <w:tcW w:type="dxa" w:w="1568"/>
            <w:vAlign w:val="center"/>
          </w:tcPr>
          <w:p>
            <w:r>
              <w:t>Injeção</w:t>
            </w:r>
          </w:p>
        </w:tc>
        <w:tc>
          <w:tcPr>
            <w:tcW w:type="dxa" w:w="1568"/>
            <w:vAlign w:val="center"/>
          </w:tcPr>
          <w:p>
            <w:r>
              <w:t>Segurança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Consultas ao banco e processamento de dados deverão utilizar mecanismos que impeçam SQL Injection e ataques equivalentes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RNF024</w:t>
            </w:r>
          </w:p>
        </w:tc>
        <w:tc>
          <w:tcPr>
            <w:tcW w:type="dxa" w:w="1568"/>
            <w:vAlign w:val="center"/>
          </w:tcPr>
          <w:p>
            <w:r>
              <w:t>XSS/CSRF</w:t>
            </w:r>
          </w:p>
        </w:tc>
        <w:tc>
          <w:tcPr>
            <w:tcW w:type="dxa" w:w="1568"/>
            <w:vAlign w:val="center"/>
          </w:tcPr>
          <w:p>
            <w:r>
              <w:t>Segurança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Conteúdo fornecido por usuários deverá ser tratado para impedir execução de código; mecanismos CSRF deverão ser aplicados quando o contexto de autenticação os exigir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RNF025</w:t>
            </w:r>
          </w:p>
        </w:tc>
        <w:tc>
          <w:tcPr>
            <w:tcW w:type="dxa" w:w="1568"/>
            <w:vAlign w:val="center"/>
          </w:tcPr>
          <w:p>
            <w:r>
              <w:t>Auditoria</w:t>
            </w:r>
          </w:p>
        </w:tc>
        <w:tc>
          <w:tcPr>
            <w:tcW w:type="dxa" w:w="1568"/>
            <w:vAlign w:val="center"/>
          </w:tcPr>
          <w:p>
            <w:r>
              <w:t>Segurança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Eventos administrativos e alterações críticas deverão gerar registros de auditoria contendo ator, ação, data/hora e contexto mínimo necessário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RNF026</w:t>
            </w:r>
          </w:p>
        </w:tc>
        <w:tc>
          <w:tcPr>
            <w:tcW w:type="dxa" w:w="1568"/>
            <w:vAlign w:val="center"/>
          </w:tcPr>
          <w:p>
            <w:r>
              <w:t>Minimização</w:t>
            </w:r>
          </w:p>
        </w:tc>
        <w:tc>
          <w:tcPr>
            <w:tcW w:type="dxa" w:w="1568"/>
            <w:vAlign w:val="center"/>
          </w:tcPr>
          <w:p>
            <w:r>
              <w:t>Privacidade/LGPD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A plataforma deverá coletar apenas dados necessários para finalidade definida e evitar campos obrigatórios sem justificativa operacional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RNF027</w:t>
            </w:r>
          </w:p>
        </w:tc>
        <w:tc>
          <w:tcPr>
            <w:tcW w:type="dxa" w:w="1568"/>
            <w:vAlign w:val="center"/>
          </w:tcPr>
          <w:p>
            <w:r>
              <w:t>Transparência</w:t>
            </w:r>
          </w:p>
        </w:tc>
        <w:tc>
          <w:tcPr>
            <w:tcW w:type="dxa" w:w="1568"/>
            <w:vAlign w:val="center"/>
          </w:tcPr>
          <w:p>
            <w:r>
              <w:t>Privacidade/LGPD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O usuário deverá receber informações claras sobre finalidades de tratamento, permissões e políticas aplicáveis antes ou no momento adequado da coleta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RNF028</w:t>
            </w:r>
          </w:p>
        </w:tc>
        <w:tc>
          <w:tcPr>
            <w:tcW w:type="dxa" w:w="1568"/>
            <w:vAlign w:val="center"/>
          </w:tcPr>
          <w:p>
            <w:r>
              <w:t>Direitos</w:t>
            </w:r>
          </w:p>
        </w:tc>
        <w:tc>
          <w:tcPr>
            <w:tcW w:type="dxa" w:w="1568"/>
            <w:vAlign w:val="center"/>
          </w:tcPr>
          <w:p>
            <w:r>
              <w:t>Privacidade/LGPD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A plataforma deverá suportar processos para acesso, correção, exclusão e demais direitos aplicáveis, conforme base legal e retenções legítimas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RNF029</w:t>
            </w:r>
          </w:p>
        </w:tc>
        <w:tc>
          <w:tcPr>
            <w:tcW w:type="dxa" w:w="1568"/>
            <w:vAlign w:val="center"/>
          </w:tcPr>
          <w:p>
            <w:r>
              <w:t>Localização</w:t>
            </w:r>
          </w:p>
        </w:tc>
        <w:tc>
          <w:tcPr>
            <w:tcW w:type="dxa" w:w="1568"/>
            <w:vAlign w:val="center"/>
          </w:tcPr>
          <w:p>
            <w:r>
              <w:t>Privacidade/LGPD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A localização deverá ser solicitada somente quando necessária, com explicação de finalidade e sem exigir localização contínua quando a funcionalidade não precisar dela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RNF030</w:t>
            </w:r>
          </w:p>
        </w:tc>
        <w:tc>
          <w:tcPr>
            <w:tcW w:type="dxa" w:w="1568"/>
            <w:vAlign w:val="center"/>
          </w:tcPr>
          <w:p>
            <w:r>
              <w:t>Retenção</w:t>
            </w:r>
          </w:p>
        </w:tc>
        <w:tc>
          <w:tcPr>
            <w:tcW w:type="dxa" w:w="1568"/>
            <w:vAlign w:val="center"/>
          </w:tcPr>
          <w:p>
            <w:r>
              <w:t>Privacidade/LGPD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V2</w:t>
            </w:r>
          </w:p>
        </w:tc>
        <w:tc>
          <w:tcPr>
            <w:tcW w:type="dxa" w:w="1568"/>
            <w:vAlign w:val="center"/>
          </w:tcPr>
          <w:p>
            <w:r>
              <w:t>Dados pessoais deverão possuir políticas de retenção e descarte compatíveis com finalidade, obrigações legais e necessidades de segurança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RNF031</w:t>
            </w:r>
          </w:p>
        </w:tc>
        <w:tc>
          <w:tcPr>
            <w:tcW w:type="dxa" w:w="1568"/>
            <w:vAlign w:val="center"/>
          </w:tcPr>
          <w:p>
            <w:r>
              <w:t>Visibilidade</w:t>
            </w:r>
          </w:p>
        </w:tc>
        <w:tc>
          <w:tcPr>
            <w:tcW w:type="dxa" w:w="1568"/>
            <w:vAlign w:val="center"/>
          </w:tcPr>
          <w:p>
            <w:r>
              <w:t>Privacidade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Informações privadas do cliente, como histórico e dados de contato, deverão ter acesso restrito ao contexto necessário do serviço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RNF032</w:t>
            </w:r>
          </w:p>
        </w:tc>
        <w:tc>
          <w:tcPr>
            <w:tcW w:type="dxa" w:w="1568"/>
            <w:vAlign w:val="center"/>
          </w:tcPr>
          <w:p>
            <w:r>
              <w:t>Terceiros</w:t>
            </w:r>
          </w:p>
        </w:tc>
        <w:tc>
          <w:tcPr>
            <w:tcW w:type="dxa" w:w="1568"/>
            <w:vAlign w:val="center"/>
          </w:tcPr>
          <w:p>
            <w:r>
              <w:t>Privacidade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Integrações externas deverão receber somente os dados necessários para a finalidade da integração, observando contratos e controles de proteção de dados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RNF033</w:t>
            </w:r>
          </w:p>
        </w:tc>
        <w:tc>
          <w:tcPr>
            <w:tcW w:type="dxa" w:w="1568"/>
            <w:vAlign w:val="center"/>
          </w:tcPr>
          <w:p>
            <w:r>
              <w:t>Agendamento atômico</w:t>
            </w:r>
          </w:p>
        </w:tc>
        <w:tc>
          <w:tcPr>
            <w:tcW w:type="dxa" w:w="1568"/>
            <w:vAlign w:val="center"/>
          </w:tcPr>
          <w:p>
            <w:r>
              <w:t>Confiabilidade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A confirmação de horário deverá ser transacional/atômica, impedindo dois agendamentos confirmados para o mesmo recurso e intervalo conflitante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RNF034</w:t>
            </w:r>
          </w:p>
        </w:tc>
        <w:tc>
          <w:tcPr>
            <w:tcW w:type="dxa" w:w="1568"/>
            <w:vAlign w:val="center"/>
          </w:tcPr>
          <w:p>
            <w:r>
              <w:t>Idempotência</w:t>
            </w:r>
          </w:p>
        </w:tc>
        <w:tc>
          <w:tcPr>
            <w:tcW w:type="dxa" w:w="1568"/>
            <w:vAlign w:val="center"/>
          </w:tcPr>
          <w:p>
            <w:r>
              <w:t>Confiabilidade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Operações críticas como criação de agendamento e pagamentos futuros deverão suportar idempotência para evitar duplicação causada por retries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RNF035</w:t>
            </w:r>
          </w:p>
        </w:tc>
        <w:tc>
          <w:tcPr>
            <w:tcW w:type="dxa" w:w="1568"/>
            <w:vAlign w:val="center"/>
          </w:tcPr>
          <w:p>
            <w:r>
              <w:t>Disponibilidade</w:t>
            </w:r>
          </w:p>
        </w:tc>
        <w:tc>
          <w:tcPr>
            <w:tcW w:type="dxa" w:w="1568"/>
            <w:vAlign w:val="center"/>
          </w:tcPr>
          <w:p>
            <w:r>
              <w:t>Confiabilidade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A disponibilidade exibida ao cliente deverá ser derivada de fonte autoritativa e atualizada de forma compatível com a concorrência dos agendamentos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RNF036</w:t>
            </w:r>
          </w:p>
        </w:tc>
        <w:tc>
          <w:tcPr>
            <w:tcW w:type="dxa" w:w="1568"/>
            <w:vAlign w:val="center"/>
          </w:tcPr>
          <w:p>
            <w:r>
              <w:t>Falhas</w:t>
            </w:r>
          </w:p>
        </w:tc>
        <w:tc>
          <w:tcPr>
            <w:tcW w:type="dxa" w:w="1568"/>
            <w:vAlign w:val="center"/>
          </w:tcPr>
          <w:p>
            <w:r>
              <w:t>Confiabilidade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Falhas parciais deverão produzir respostas controladas e não confirmar uma operação quando sua persistência não tiver sido concluída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RNF037</w:t>
            </w:r>
          </w:p>
        </w:tc>
        <w:tc>
          <w:tcPr>
            <w:tcW w:type="dxa" w:w="1568"/>
            <w:vAlign w:val="center"/>
          </w:tcPr>
          <w:p>
            <w:r>
              <w:t>Transações</w:t>
            </w:r>
          </w:p>
        </w:tc>
        <w:tc>
          <w:tcPr>
            <w:tcW w:type="dxa" w:w="1568"/>
            <w:vAlign w:val="center"/>
          </w:tcPr>
          <w:p>
            <w:r>
              <w:t>Integridade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Operações que alterem múltiplos registros dependentes deverão utilizar transações ou mecanismo equivalente de consistência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RNF038</w:t>
            </w:r>
          </w:p>
        </w:tc>
        <w:tc>
          <w:tcPr>
            <w:tcW w:type="dxa" w:w="1568"/>
            <w:vAlign w:val="center"/>
          </w:tcPr>
          <w:p>
            <w:r>
              <w:t>Preço</w:t>
            </w:r>
          </w:p>
        </w:tc>
        <w:tc>
          <w:tcPr>
            <w:tcW w:type="dxa" w:w="1568"/>
            <w:vAlign w:val="center"/>
          </w:tcPr>
          <w:p>
            <w:r>
              <w:t>Integridade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O valor efetivamente aplicado a um agendamento deverá ser persistido como um snapshot dos valores relevantes no momento da confirmação, sem depender de preço futuro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RNF039</w:t>
            </w:r>
          </w:p>
        </w:tc>
        <w:tc>
          <w:tcPr>
            <w:tcW w:type="dxa" w:w="1568"/>
            <w:vAlign w:val="center"/>
          </w:tcPr>
          <w:p>
            <w:r>
              <w:t>Promoções</w:t>
            </w:r>
          </w:p>
        </w:tc>
        <w:tc>
          <w:tcPr>
            <w:tcW w:type="dxa" w:w="1568"/>
            <w:vAlign w:val="center"/>
          </w:tcPr>
          <w:p>
            <w:r>
              <w:t>Integridade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A aplicação de promoções deverá validar vigência, escopo, limites e demais condições no servidor no momento da operação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RNF040</w:t>
            </w:r>
          </w:p>
        </w:tc>
        <w:tc>
          <w:tcPr>
            <w:tcW w:type="dxa" w:w="1568"/>
            <w:vAlign w:val="center"/>
          </w:tcPr>
          <w:p>
            <w:r>
              <w:t>RPO</w:t>
            </w:r>
          </w:p>
        </w:tc>
        <w:tc>
          <w:tcPr>
            <w:tcW w:type="dxa" w:w="1568"/>
            <w:vAlign w:val="center"/>
          </w:tcPr>
          <w:p>
            <w:r>
              <w:t>Continuidade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O ambiente de produção deverá ter backups automatizados; para o MVP, o RPO alvo deverá ser de até 24 h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RNF041</w:t>
            </w:r>
          </w:p>
        </w:tc>
        <w:tc>
          <w:tcPr>
            <w:tcW w:type="dxa" w:w="1568"/>
            <w:vAlign w:val="center"/>
          </w:tcPr>
          <w:p>
            <w:r>
              <w:t>RTO</w:t>
            </w:r>
          </w:p>
        </w:tc>
        <w:tc>
          <w:tcPr>
            <w:tcW w:type="dxa" w:w="1568"/>
            <w:vAlign w:val="center"/>
          </w:tcPr>
          <w:p>
            <w:r>
              <w:t>Continuidade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Para o MVP, o RTO alvo de serviços essenciais deverá ser de até 8 h após um incidente que exija restauração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RNF042</w:t>
            </w:r>
          </w:p>
        </w:tc>
        <w:tc>
          <w:tcPr>
            <w:tcW w:type="dxa" w:w="1568"/>
            <w:vAlign w:val="center"/>
          </w:tcPr>
          <w:p>
            <w:r>
              <w:t>Restauração</w:t>
            </w:r>
          </w:p>
        </w:tc>
        <w:tc>
          <w:tcPr>
            <w:tcW w:type="dxa" w:w="1568"/>
            <w:vAlign w:val="center"/>
          </w:tcPr>
          <w:p>
            <w:r>
              <w:t>Continuidade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A restauração de backups deverá ser testada periodicamente e os resultados deverão ser registrados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RNF043</w:t>
            </w:r>
          </w:p>
        </w:tc>
        <w:tc>
          <w:tcPr>
            <w:tcW w:type="dxa" w:w="1568"/>
            <w:vAlign w:val="center"/>
          </w:tcPr>
          <w:p>
            <w:r>
              <w:t>Fluxo principal</w:t>
            </w:r>
          </w:p>
        </w:tc>
        <w:tc>
          <w:tcPr>
            <w:tcW w:type="dxa" w:w="1568"/>
            <w:vAlign w:val="center"/>
          </w:tcPr>
          <w:p>
            <w:r>
              <w:t>Usabilidade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O fluxo Encontrar → Comparar → Promoção → Agendar deverá possuir navegação consistente e sem etapas desnecessárias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RNF044</w:t>
            </w:r>
          </w:p>
        </w:tc>
        <w:tc>
          <w:tcPr>
            <w:tcW w:type="dxa" w:w="1568"/>
            <w:vAlign w:val="center"/>
          </w:tcPr>
          <w:p>
            <w:r>
              <w:t>Feedback</w:t>
            </w:r>
          </w:p>
        </w:tc>
        <w:tc>
          <w:tcPr>
            <w:tcW w:type="dxa" w:w="1568"/>
            <w:vAlign w:val="center"/>
          </w:tcPr>
          <w:p>
            <w:r>
              <w:t>Usabilidade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Ações do usuário deverão apresentar estados de carregamento, sucesso, erro ou vazio apropriados, evitando ambiguidade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RNF045</w:t>
            </w:r>
          </w:p>
        </w:tc>
        <w:tc>
          <w:tcPr>
            <w:tcW w:type="dxa" w:w="1568"/>
            <w:vAlign w:val="center"/>
          </w:tcPr>
          <w:p>
            <w:r>
              <w:t>Erros</w:t>
            </w:r>
          </w:p>
        </w:tc>
        <w:tc>
          <w:tcPr>
            <w:tcW w:type="dxa" w:w="1568"/>
            <w:vAlign w:val="center"/>
          </w:tcPr>
          <w:p>
            <w:r>
              <w:t>Usabilidade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Mensagens de erro deverão ser compreensíveis, orientar a próxima ação e não expor stack traces, credenciais ou detalhes internos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RNF046</w:t>
            </w:r>
          </w:p>
        </w:tc>
        <w:tc>
          <w:tcPr>
            <w:tcW w:type="dxa" w:w="1568"/>
            <w:vAlign w:val="center"/>
          </w:tcPr>
          <w:p>
            <w:r>
              <w:t>Confirmação</w:t>
            </w:r>
          </w:p>
        </w:tc>
        <w:tc>
          <w:tcPr>
            <w:tcW w:type="dxa" w:w="1568"/>
            <w:vAlign w:val="center"/>
          </w:tcPr>
          <w:p>
            <w:r>
              <w:t>Usabilidade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Operações potencialmente destrutivas ou irreversíveis deverão solicitar confirmação contextual antes da execução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RNF047</w:t>
            </w:r>
          </w:p>
        </w:tc>
        <w:tc>
          <w:tcPr>
            <w:tcW w:type="dxa" w:w="1568"/>
            <w:vAlign w:val="center"/>
          </w:tcPr>
          <w:p>
            <w:r>
              <w:t>Leitor de tela</w:t>
            </w:r>
          </w:p>
        </w:tc>
        <w:tc>
          <w:tcPr>
            <w:tcW w:type="dxa" w:w="1568"/>
            <w:vAlign w:val="center"/>
          </w:tcPr>
          <w:p>
            <w:r>
              <w:t>Acessibilidade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Componentes interativos deverão possuir nome acessível, estado e função compatíveis com recursos de acessibilidade do Android e iOS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RNF048</w:t>
            </w:r>
          </w:p>
        </w:tc>
        <w:tc>
          <w:tcPr>
            <w:tcW w:type="dxa" w:w="1568"/>
            <w:vAlign w:val="center"/>
          </w:tcPr>
          <w:p>
            <w:r>
              <w:t>Contraste</w:t>
            </w:r>
          </w:p>
        </w:tc>
        <w:tc>
          <w:tcPr>
            <w:tcW w:type="dxa" w:w="1568"/>
            <w:vAlign w:val="center"/>
          </w:tcPr>
          <w:p>
            <w:r>
              <w:t>Acessibilidade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Textos e componentes essenciais deverão atender contraste adequado segundo boas práticas WCAG aplicáveis ao contexto mobile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RNF049</w:t>
            </w:r>
          </w:p>
        </w:tc>
        <w:tc>
          <w:tcPr>
            <w:tcW w:type="dxa" w:w="1568"/>
            <w:vAlign w:val="center"/>
          </w:tcPr>
          <w:p>
            <w:r>
              <w:t>Toque</w:t>
            </w:r>
          </w:p>
        </w:tc>
        <w:tc>
          <w:tcPr>
            <w:tcW w:type="dxa" w:w="1568"/>
            <w:vAlign w:val="center"/>
          </w:tcPr>
          <w:p>
            <w:r>
              <w:t>Acessibilidade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Áreas interativas deverão possuir tamanho e espaçamento suficientes para reduzir acionamentos acidentais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RNF050</w:t>
            </w:r>
          </w:p>
        </w:tc>
        <w:tc>
          <w:tcPr>
            <w:tcW w:type="dxa" w:w="1568"/>
            <w:vAlign w:val="center"/>
          </w:tcPr>
          <w:p>
            <w:r>
              <w:t>Cor</w:t>
            </w:r>
          </w:p>
        </w:tc>
        <w:tc>
          <w:tcPr>
            <w:tcW w:type="dxa" w:w="1568"/>
            <w:vAlign w:val="center"/>
          </w:tcPr>
          <w:p>
            <w:r>
              <w:t>Acessibilidade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Informações essenciais não deverão depender exclusivamente de cor; estados relevantes deverão possuir texto, ícone ou outra indicação redundante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RNF051</w:t>
            </w:r>
          </w:p>
        </w:tc>
        <w:tc>
          <w:tcPr>
            <w:tcW w:type="dxa" w:w="1568"/>
            <w:vAlign w:val="center"/>
          </w:tcPr>
          <w:p>
            <w:r>
              <w:t>Android</w:t>
            </w:r>
          </w:p>
        </w:tc>
        <w:tc>
          <w:tcPr>
            <w:tcW w:type="dxa" w:w="1568"/>
            <w:vAlign w:val="center"/>
          </w:tcPr>
          <w:p>
            <w:r>
              <w:t>Compatibilidade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O MVP deverá suportar Android 10 ou superior, salvo decisão técnica documentada em sentido diferente após análise de base de usuários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RNF052</w:t>
            </w:r>
          </w:p>
        </w:tc>
        <w:tc>
          <w:tcPr>
            <w:tcW w:type="dxa" w:w="1568"/>
            <w:vAlign w:val="center"/>
          </w:tcPr>
          <w:p>
            <w:r>
              <w:t>iOS</w:t>
            </w:r>
          </w:p>
        </w:tc>
        <w:tc>
          <w:tcPr>
            <w:tcW w:type="dxa" w:w="1568"/>
            <w:vAlign w:val="center"/>
          </w:tcPr>
          <w:p>
            <w:r>
              <w:t>Compatibilidade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O MVP deverá suportar iOS 15 ou superior, salvo decisão técnica documentada após análise de distribuição e dependências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RNF053</w:t>
            </w:r>
          </w:p>
        </w:tc>
        <w:tc>
          <w:tcPr>
            <w:tcW w:type="dxa" w:w="1568"/>
            <w:vAlign w:val="center"/>
          </w:tcPr>
          <w:p>
            <w:r>
              <w:t>Telas</w:t>
            </w:r>
          </w:p>
        </w:tc>
        <w:tc>
          <w:tcPr>
            <w:tcW w:type="dxa" w:w="1568"/>
            <w:vAlign w:val="center"/>
          </w:tcPr>
          <w:p>
            <w:r>
              <w:t>Compatibilidade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Interfaces deverão adaptar-se a diferentes densidades e dimensões de tela sem corte de conteúdo ou sobreposição de controles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RNF054</w:t>
            </w:r>
          </w:p>
        </w:tc>
        <w:tc>
          <w:tcPr>
            <w:tcW w:type="dxa" w:w="1568"/>
            <w:vAlign w:val="center"/>
          </w:tcPr>
          <w:p>
            <w:r>
              <w:t>Timeout</w:t>
            </w:r>
          </w:p>
        </w:tc>
        <w:tc>
          <w:tcPr>
            <w:tcW w:type="dxa" w:w="1568"/>
            <w:vAlign w:val="center"/>
          </w:tcPr>
          <w:p>
            <w:r>
              <w:t>Conectividade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Chamadas de rede deverão possuir timeout definido e tratamento explícito para falhas, sem deixar a interface indefinidamente em carregamento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RNF055</w:t>
            </w:r>
          </w:p>
        </w:tc>
        <w:tc>
          <w:tcPr>
            <w:tcW w:type="dxa" w:w="1568"/>
            <w:vAlign w:val="center"/>
          </w:tcPr>
          <w:p>
            <w:r>
              <w:t>Retry</w:t>
            </w:r>
          </w:p>
        </w:tc>
        <w:tc>
          <w:tcPr>
            <w:tcW w:type="dxa" w:w="1568"/>
            <w:vAlign w:val="center"/>
          </w:tcPr>
          <w:p>
            <w:r>
              <w:t>Conectividade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Retries automáticos deverão ser limitados e não poderão duplicar operações não idempotentes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RNF056</w:t>
            </w:r>
          </w:p>
        </w:tc>
        <w:tc>
          <w:tcPr>
            <w:tcW w:type="dxa" w:w="1568"/>
            <w:vAlign w:val="center"/>
          </w:tcPr>
          <w:p>
            <w:r>
              <w:t>Offline</w:t>
            </w:r>
          </w:p>
        </w:tc>
        <w:tc>
          <w:tcPr>
            <w:tcW w:type="dxa" w:w="1568"/>
            <w:vAlign w:val="center"/>
          </w:tcPr>
          <w:p>
            <w:r>
              <w:t>Conectividade</w:t>
            </w:r>
          </w:p>
        </w:tc>
        <w:tc>
          <w:tcPr>
            <w:tcW w:type="dxa" w:w="1568"/>
            <w:vAlign w:val="center"/>
          </w:tcPr>
          <w:p>
            <w:r>
              <w:t>Média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O aplicativo deverá informar perda de conexão e manter dados locais não críticos quando possível; disponibilidade de horários e confirmação de agendamento dependerão do servidor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RNF057</w:t>
            </w:r>
          </w:p>
        </w:tc>
        <w:tc>
          <w:tcPr>
            <w:tcW w:type="dxa" w:w="1568"/>
            <w:vAlign w:val="center"/>
          </w:tcPr>
          <w:p>
            <w:r>
              <w:t>Separação</w:t>
            </w:r>
          </w:p>
        </w:tc>
        <w:tc>
          <w:tcPr>
            <w:tcW w:type="dxa" w:w="1568"/>
            <w:vAlign w:val="center"/>
          </w:tcPr>
          <w:p>
            <w:r>
              <w:t>Manutenibilidade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A solução deverá separar apresentação mobile, comunicação/API, regras de domínio e persistência, reduzindo acoplamento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RNF058</w:t>
            </w:r>
          </w:p>
        </w:tc>
        <w:tc>
          <w:tcPr>
            <w:tcW w:type="dxa" w:w="1568"/>
            <w:vAlign w:val="center"/>
          </w:tcPr>
          <w:p>
            <w:r>
              <w:t>Extensibilidade</w:t>
            </w:r>
          </w:p>
        </w:tc>
        <w:tc>
          <w:tcPr>
            <w:tcW w:type="dxa" w:w="1568"/>
            <w:vAlign w:val="center"/>
          </w:tcPr>
          <w:p>
            <w:r>
              <w:t>Manutenibilidade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Categorias, subcategorias e nichos deverão ser modelados como dados configuráveis, permitindo expansão sem alteração estrutural ampla no aplicativo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RNF059</w:t>
            </w:r>
          </w:p>
        </w:tc>
        <w:tc>
          <w:tcPr>
            <w:tcW w:type="dxa" w:w="1568"/>
            <w:vAlign w:val="center"/>
          </w:tcPr>
          <w:p>
            <w:r>
              <w:t>Versionamento</w:t>
            </w:r>
          </w:p>
        </w:tc>
        <w:tc>
          <w:tcPr>
            <w:tcW w:type="dxa" w:w="1568"/>
            <w:vAlign w:val="center"/>
          </w:tcPr>
          <w:p>
            <w:r>
              <w:t>API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A API deverá possuir estratégia de versionamento de contrato para permitir evolução sem quebrar clientes compatíveis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RNF060</w:t>
            </w:r>
          </w:p>
        </w:tc>
        <w:tc>
          <w:tcPr>
            <w:tcW w:type="dxa" w:w="1568"/>
            <w:vAlign w:val="center"/>
          </w:tcPr>
          <w:p>
            <w:r>
              <w:t>Erros</w:t>
            </w:r>
          </w:p>
        </w:tc>
        <w:tc>
          <w:tcPr>
            <w:tcW w:type="dxa" w:w="1568"/>
            <w:vAlign w:val="center"/>
          </w:tcPr>
          <w:p>
            <w:r>
              <w:t>API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Respostas de erro deverão seguir formato padronizado com código, mensagem segura e, quando apropriado, identificador de correlação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RNF061</w:t>
            </w:r>
          </w:p>
        </w:tc>
        <w:tc>
          <w:tcPr>
            <w:tcW w:type="dxa" w:w="1568"/>
            <w:vAlign w:val="center"/>
          </w:tcPr>
          <w:p>
            <w:r>
              <w:t>Paginação</w:t>
            </w:r>
          </w:p>
        </w:tc>
        <w:tc>
          <w:tcPr>
            <w:tcW w:type="dxa" w:w="1568"/>
            <w:vAlign w:val="center"/>
          </w:tcPr>
          <w:p>
            <w:r>
              <w:t>API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Endpoints de listagem deverão suportar paginação e limites de tamanho para evitar respostas excessivamente grandes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RNF062</w:t>
            </w:r>
          </w:p>
        </w:tc>
        <w:tc>
          <w:tcPr>
            <w:tcW w:type="dxa" w:w="1568"/>
            <w:vAlign w:val="center"/>
          </w:tcPr>
          <w:p>
            <w:r>
              <w:t>Integridade</w:t>
            </w:r>
          </w:p>
        </w:tc>
        <w:tc>
          <w:tcPr>
            <w:tcW w:type="dxa" w:w="1568"/>
            <w:vAlign w:val="center"/>
          </w:tcPr>
          <w:p>
            <w:r>
              <w:t>Banco de dados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O banco deverá aplicar chaves, constraints, índices e relacionamentos necessários à integridade dos dados críticos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RNF063</w:t>
            </w:r>
          </w:p>
        </w:tc>
        <w:tc>
          <w:tcPr>
            <w:tcW w:type="dxa" w:w="1568"/>
            <w:vAlign w:val="center"/>
          </w:tcPr>
          <w:p>
            <w:r>
              <w:t>Consultas</w:t>
            </w:r>
          </w:p>
        </w:tc>
        <w:tc>
          <w:tcPr>
            <w:tcW w:type="dxa" w:w="1568"/>
            <w:vAlign w:val="center"/>
          </w:tcPr>
          <w:p>
            <w:r>
              <w:t>Banco de dados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Consultas críticas deverão ser monitoradas e otimizadas; índices deverão ser criados com base em padrões reais de acesso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RNF064</w:t>
            </w:r>
          </w:p>
        </w:tc>
        <w:tc>
          <w:tcPr>
            <w:tcW w:type="dxa" w:w="1568"/>
            <w:vAlign w:val="center"/>
          </w:tcPr>
          <w:p>
            <w:r>
              <w:t>Logs</w:t>
            </w:r>
          </w:p>
        </w:tc>
        <w:tc>
          <w:tcPr>
            <w:tcW w:type="dxa" w:w="1568"/>
            <w:vAlign w:val="center"/>
          </w:tcPr>
          <w:p>
            <w:r>
              <w:t>Observabilidade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A aplicação deverá produzir logs estruturados de erros e eventos operacionais, sem registrar segredos ou dados pessoais desnecessários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RNF065</w:t>
            </w:r>
          </w:p>
        </w:tc>
        <w:tc>
          <w:tcPr>
            <w:tcW w:type="dxa" w:w="1568"/>
            <w:vAlign w:val="center"/>
          </w:tcPr>
          <w:p>
            <w:r>
              <w:t>Métricas</w:t>
            </w:r>
          </w:p>
        </w:tc>
        <w:tc>
          <w:tcPr>
            <w:tcW w:type="dxa" w:w="1568"/>
            <w:vAlign w:val="center"/>
          </w:tcPr>
          <w:p>
            <w:r>
              <w:t>Observabilidade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A plataforma deverá monitorar latência, taxa de erro, disponibilidade, consumo de recursos e operações críticas de agendamento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RNF066</w:t>
            </w:r>
          </w:p>
        </w:tc>
        <w:tc>
          <w:tcPr>
            <w:tcW w:type="dxa" w:w="1568"/>
            <w:vAlign w:val="center"/>
          </w:tcPr>
          <w:p>
            <w:r>
              <w:t>Correlação</w:t>
            </w:r>
          </w:p>
        </w:tc>
        <w:tc>
          <w:tcPr>
            <w:tcW w:type="dxa" w:w="1568"/>
            <w:vAlign w:val="center"/>
          </w:tcPr>
          <w:p>
            <w:r>
              <w:t>Observabilidade</w:t>
            </w:r>
          </w:p>
        </w:tc>
        <w:tc>
          <w:tcPr>
            <w:tcW w:type="dxa" w:w="1568"/>
            <w:vAlign w:val="center"/>
          </w:tcPr>
          <w:p>
            <w:r>
              <w:t>Média</w:t>
            </w:r>
          </w:p>
        </w:tc>
        <w:tc>
          <w:tcPr>
            <w:tcW w:type="dxa" w:w="1568"/>
            <w:vAlign w:val="center"/>
          </w:tcPr>
          <w:p>
            <w:r>
              <w:t>V2</w:t>
            </w:r>
          </w:p>
        </w:tc>
        <w:tc>
          <w:tcPr>
            <w:tcW w:type="dxa" w:w="1568"/>
            <w:vAlign w:val="center"/>
          </w:tcPr>
          <w:p>
            <w:r>
              <w:t>Requisições deverão possuir identificador de correlação para permitir rastreamento entre aplicativo, API e serviços internos quando aplicável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RNF067</w:t>
            </w:r>
          </w:p>
        </w:tc>
        <w:tc>
          <w:tcPr>
            <w:tcW w:type="dxa" w:w="1568"/>
            <w:vAlign w:val="center"/>
          </w:tcPr>
          <w:p>
            <w:r>
              <w:t>Entrega</w:t>
            </w:r>
          </w:p>
        </w:tc>
        <w:tc>
          <w:tcPr>
            <w:tcW w:type="dxa" w:w="1568"/>
            <w:vAlign w:val="center"/>
          </w:tcPr>
          <w:p>
            <w:r>
              <w:t>Notificações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Notificações transacionais críticas deverão possuir controle de duplicidade e registro de status de processamento/entrega quando fornecido pelo provedor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RNF068</w:t>
            </w:r>
          </w:p>
        </w:tc>
        <w:tc>
          <w:tcPr>
            <w:tcW w:type="dxa" w:w="1568"/>
            <w:vAlign w:val="center"/>
          </w:tcPr>
          <w:p>
            <w:r>
              <w:t>Upload</w:t>
            </w:r>
          </w:p>
        </w:tc>
        <w:tc>
          <w:tcPr>
            <w:tcW w:type="dxa" w:w="1568"/>
            <w:vAlign w:val="center"/>
          </w:tcPr>
          <w:p>
            <w:r>
              <w:t>Mídia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Uploads deverão validar formato, tamanho e tipo real do arquivo, rejeitando conteúdos incompatíveis ou potencialmente perigosos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RNF069</w:t>
            </w:r>
          </w:p>
        </w:tc>
        <w:tc>
          <w:tcPr>
            <w:tcW w:type="dxa" w:w="1568"/>
            <w:vAlign w:val="center"/>
          </w:tcPr>
          <w:p>
            <w:r>
              <w:t>Armazenamento</w:t>
            </w:r>
          </w:p>
        </w:tc>
        <w:tc>
          <w:tcPr>
            <w:tcW w:type="dxa" w:w="1568"/>
            <w:vAlign w:val="center"/>
          </w:tcPr>
          <w:p>
            <w:r>
              <w:t>Mídia</w:t>
            </w:r>
          </w:p>
        </w:tc>
        <w:tc>
          <w:tcPr>
            <w:tcW w:type="dxa" w:w="1568"/>
            <w:vAlign w:val="center"/>
          </w:tcPr>
          <w:p>
            <w:r>
              <w:t>Média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Arquivos de mídia deverão ser armazenados fora do banco transacional quando apropriado, com URLs/controlos de acesso adequados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RNF070</w:t>
            </w:r>
          </w:p>
        </w:tc>
        <w:tc>
          <w:tcPr>
            <w:tcW w:type="dxa" w:w="1568"/>
            <w:vAlign w:val="center"/>
          </w:tcPr>
          <w:p>
            <w:r>
              <w:t>Precisão</w:t>
            </w:r>
          </w:p>
        </w:tc>
        <w:tc>
          <w:tcPr>
            <w:tcW w:type="dxa" w:w="1568"/>
            <w:vAlign w:val="center"/>
          </w:tcPr>
          <w:p>
            <w:r>
              <w:t>Localização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A distância exibida deverá ser identificada como aproximada e calculada a partir de coordenadas válidas; o sistema não deverá expor coordenadas privadas desnecessariamente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RNF071</w:t>
            </w:r>
          </w:p>
        </w:tc>
        <w:tc>
          <w:tcPr>
            <w:tcW w:type="dxa" w:w="1568"/>
            <w:vAlign w:val="center"/>
          </w:tcPr>
          <w:p>
            <w:r>
              <w:t>Brasil</w:t>
            </w:r>
          </w:p>
        </w:tc>
        <w:tc>
          <w:tcPr>
            <w:tcW w:type="dxa" w:w="1568"/>
            <w:vAlign w:val="center"/>
          </w:tcPr>
          <w:p>
            <w:r>
              <w:t>Localização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No MVP, idioma será Português do Brasil, moeda BRL, data DD/MM/AAAA e horário de 24 horas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RNF072</w:t>
            </w:r>
          </w:p>
        </w:tc>
        <w:tc>
          <w:tcPr>
            <w:tcW w:type="dxa" w:w="1568"/>
            <w:vAlign w:val="center"/>
          </w:tcPr>
          <w:p>
            <w:r>
              <w:t>Extensão</w:t>
            </w:r>
          </w:p>
        </w:tc>
        <w:tc>
          <w:tcPr>
            <w:tcW w:type="dxa" w:w="1568"/>
            <w:vAlign w:val="center"/>
          </w:tcPr>
          <w:p>
            <w:r>
              <w:t>Localização</w:t>
            </w:r>
          </w:p>
        </w:tc>
        <w:tc>
          <w:tcPr>
            <w:tcW w:type="dxa" w:w="1568"/>
            <w:vAlign w:val="center"/>
          </w:tcPr>
          <w:p>
            <w:r>
              <w:t>Baixa</w:t>
            </w:r>
          </w:p>
        </w:tc>
        <w:tc>
          <w:tcPr>
            <w:tcW w:type="dxa" w:w="1568"/>
            <w:vAlign w:val="center"/>
          </w:tcPr>
          <w:p>
            <w:r>
              <w:t>V2</w:t>
            </w:r>
          </w:p>
        </w:tc>
        <w:tc>
          <w:tcPr>
            <w:tcW w:type="dxa" w:w="1568"/>
            <w:vAlign w:val="center"/>
          </w:tcPr>
          <w:p>
            <w:r>
              <w:t>Textos, formatos e regras regionais deverão ser estruturados para permitir futura internacionalização sem reescrita ampla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RNF073</w:t>
            </w:r>
          </w:p>
        </w:tc>
        <w:tc>
          <w:tcPr>
            <w:tcW w:type="dxa" w:w="1568"/>
            <w:vAlign w:val="center"/>
          </w:tcPr>
          <w:p>
            <w:r>
              <w:t>Fraude</w:t>
            </w:r>
          </w:p>
        </w:tc>
        <w:tc>
          <w:tcPr>
            <w:tcW w:type="dxa" w:w="1568"/>
            <w:vAlign w:val="center"/>
          </w:tcPr>
          <w:p>
            <w:r>
              <w:t>Segurança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V2</w:t>
            </w:r>
          </w:p>
        </w:tc>
        <w:tc>
          <w:tcPr>
            <w:tcW w:type="dxa" w:w="1568"/>
            <w:vAlign w:val="center"/>
          </w:tcPr>
          <w:p>
            <w:r>
              <w:t>O sistema deverá detectar e limitar padrões abusivos, como criação automatizada de contas, spam e tentativas repetidas de exploração de promoções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RNF074</w:t>
            </w:r>
          </w:p>
        </w:tc>
        <w:tc>
          <w:tcPr>
            <w:tcW w:type="dxa" w:w="1568"/>
            <w:vAlign w:val="center"/>
          </w:tcPr>
          <w:p>
            <w:r>
              <w:t>Avaliações</w:t>
            </w:r>
          </w:p>
        </w:tc>
        <w:tc>
          <w:tcPr>
            <w:tcW w:type="dxa" w:w="1568"/>
            <w:vAlign w:val="center"/>
          </w:tcPr>
          <w:p>
            <w:r>
              <w:t>Segurança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Mecanismos de avaliação deverão manter rastreabilidade do atendimento que originou a avaliação e limitar manipulações incompatíveis com as regras do produto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RNF075</w:t>
            </w:r>
          </w:p>
        </w:tc>
        <w:tc>
          <w:tcPr>
            <w:tcW w:type="dxa" w:w="1568"/>
            <w:vAlign w:val="center"/>
          </w:tcPr>
          <w:p>
            <w:r>
              <w:t>Estabelecimento</w:t>
            </w:r>
          </w:p>
        </w:tc>
        <w:tc>
          <w:tcPr>
            <w:tcW w:type="dxa" w:w="1568"/>
            <w:vAlign w:val="center"/>
          </w:tcPr>
          <w:p>
            <w:r>
              <w:t>Segurança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Estabelecimentos somente deverão ser publicados após atenderem aos critérios de aprovação definidos pela plataforma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RNF076</w:t>
            </w:r>
          </w:p>
        </w:tc>
        <w:tc>
          <w:tcPr>
            <w:tcW w:type="dxa" w:w="1568"/>
            <w:vAlign w:val="center"/>
          </w:tcPr>
          <w:p>
            <w:r>
              <w:t>Automação</w:t>
            </w:r>
          </w:p>
        </w:tc>
        <w:tc>
          <w:tcPr>
            <w:tcW w:type="dxa" w:w="1568"/>
            <w:vAlign w:val="center"/>
          </w:tcPr>
          <w:p>
            <w:r>
              <w:t>Qualidade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Componentes críticos deverão ser projetados para testes automatizados, incluindo regras de agenda, autorização, promoções e estados de agendamento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RNF077</w:t>
            </w:r>
          </w:p>
        </w:tc>
        <w:tc>
          <w:tcPr>
            <w:tcW w:type="dxa" w:w="1568"/>
            <w:vAlign w:val="center"/>
          </w:tcPr>
          <w:p>
            <w:r>
              <w:t>Cobertura</w:t>
            </w:r>
          </w:p>
        </w:tc>
        <w:tc>
          <w:tcPr>
            <w:tcW w:type="dxa" w:w="1568"/>
            <w:vAlign w:val="center"/>
          </w:tcPr>
          <w:p>
            <w:r>
              <w:t>Qualidade</w:t>
            </w:r>
          </w:p>
        </w:tc>
        <w:tc>
          <w:tcPr>
            <w:tcW w:type="dxa" w:w="1568"/>
            <w:vAlign w:val="center"/>
          </w:tcPr>
          <w:p>
            <w:r>
              <w:t>Média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A suíte de testes deverá buscar cobertura mínima de 70% do código de domínio no MVP, priorizando caminhos críticos; versões futuras deverão elevar a cobertura conforme risco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RNF078</w:t>
            </w:r>
          </w:p>
        </w:tc>
        <w:tc>
          <w:tcPr>
            <w:tcW w:type="dxa" w:w="1568"/>
            <w:vAlign w:val="center"/>
          </w:tcPr>
          <w:p>
            <w:r>
              <w:t>Carga</w:t>
            </w:r>
          </w:p>
        </w:tc>
        <w:tc>
          <w:tcPr>
            <w:tcW w:type="dxa" w:w="1568"/>
            <w:vAlign w:val="center"/>
          </w:tcPr>
          <w:p>
            <w:r>
              <w:t>Qualidade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Antes de releases relevantes, deverão ser realizados testes de carga sobre pesquisa, disponibilidade e criação de agendamento em ambiente de homologação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RNF079</w:t>
            </w:r>
          </w:p>
        </w:tc>
        <w:tc>
          <w:tcPr>
            <w:tcW w:type="dxa" w:w="1568"/>
            <w:vAlign w:val="center"/>
          </w:tcPr>
          <w:p>
            <w:r>
              <w:t>Pipeline</w:t>
            </w:r>
          </w:p>
        </w:tc>
        <w:tc>
          <w:tcPr>
            <w:tcW w:type="dxa" w:w="1568"/>
            <w:vAlign w:val="center"/>
          </w:tcPr>
          <w:p>
            <w:r>
              <w:t>DevOps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V2</w:t>
            </w:r>
          </w:p>
        </w:tc>
        <w:tc>
          <w:tcPr>
            <w:tcW w:type="dxa" w:w="1568"/>
            <w:vAlign w:val="center"/>
          </w:tcPr>
          <w:p>
            <w:r>
              <w:t>Alterações de código deverão passar por build, testes automatizados e verificações mínimas antes de serem promovidas a produção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RNF080</w:t>
            </w:r>
          </w:p>
        </w:tc>
        <w:tc>
          <w:tcPr>
            <w:tcW w:type="dxa" w:w="1568"/>
            <w:vAlign w:val="center"/>
          </w:tcPr>
          <w:p>
            <w:r>
              <w:t>Rollback</w:t>
            </w:r>
          </w:p>
        </w:tc>
        <w:tc>
          <w:tcPr>
            <w:tcW w:type="dxa" w:w="1568"/>
            <w:vAlign w:val="center"/>
          </w:tcPr>
          <w:p>
            <w:r>
              <w:t>DevOps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V2</w:t>
            </w:r>
          </w:p>
        </w:tc>
        <w:tc>
          <w:tcPr>
            <w:tcW w:type="dxa" w:w="1568"/>
            <w:vAlign w:val="center"/>
          </w:tcPr>
          <w:p>
            <w:r>
              <w:t>Implantações deverão possuir estratégia de rollback para versão estável anterior quando uma alteração causar falha crítica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RNF081</w:t>
            </w:r>
          </w:p>
        </w:tc>
        <w:tc>
          <w:tcPr>
            <w:tcW w:type="dxa" w:w="1568"/>
            <w:vAlign w:val="center"/>
          </w:tcPr>
          <w:p>
            <w:r>
              <w:t>API</w:t>
            </w:r>
          </w:p>
        </w:tc>
        <w:tc>
          <w:tcPr>
            <w:tcW w:type="dxa" w:w="1568"/>
            <w:vAlign w:val="center"/>
          </w:tcPr>
          <w:p>
            <w:r>
              <w:t>Compatibilidade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Mudanças incompatíveis na API deverão utilizar nova versão ou período de compatibilidade documentado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RNF082</w:t>
            </w:r>
          </w:p>
        </w:tc>
        <w:tc>
          <w:tcPr>
            <w:tcW w:type="dxa" w:w="1568"/>
            <w:vAlign w:val="center"/>
          </w:tcPr>
          <w:p>
            <w:r>
              <w:t>Migração</w:t>
            </w:r>
          </w:p>
        </w:tc>
        <w:tc>
          <w:tcPr>
            <w:tcW w:type="dxa" w:w="1568"/>
            <w:vAlign w:val="center"/>
          </w:tcPr>
          <w:p>
            <w:r>
              <w:t>Compatibilidade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V2</w:t>
            </w:r>
          </w:p>
        </w:tc>
        <w:tc>
          <w:tcPr>
            <w:tcW w:type="dxa" w:w="1568"/>
            <w:vAlign w:val="center"/>
          </w:tcPr>
          <w:p>
            <w:r>
              <w:t>Alterações de banco deverão possuir migração versionada e plano de reversão quando tecnicamente possível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RNF083</w:t>
            </w:r>
          </w:p>
        </w:tc>
        <w:tc>
          <w:tcPr>
            <w:tcW w:type="dxa" w:w="1568"/>
            <w:vAlign w:val="center"/>
          </w:tcPr>
          <w:p>
            <w:r>
              <w:t>Termos</w:t>
            </w:r>
          </w:p>
        </w:tc>
        <w:tc>
          <w:tcPr>
            <w:tcW w:type="dxa" w:w="1568"/>
            <w:vAlign w:val="center"/>
          </w:tcPr>
          <w:p>
            <w:r>
              <w:t>Legal/Privacidade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O aplicativo deverá disponibilizar Termos de Uso e Política de Privacidade em versão acessível ao usuário antes do uso das áreas que dependam desses documentos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RNF084</w:t>
            </w:r>
          </w:p>
        </w:tc>
        <w:tc>
          <w:tcPr>
            <w:tcW w:type="dxa" w:w="1568"/>
            <w:vAlign w:val="center"/>
          </w:tcPr>
          <w:p>
            <w:r>
              <w:t>Conteúdo</w:t>
            </w:r>
          </w:p>
        </w:tc>
        <w:tc>
          <w:tcPr>
            <w:tcW w:type="dxa" w:w="1568"/>
            <w:vAlign w:val="center"/>
          </w:tcPr>
          <w:p>
            <w:r>
              <w:t>Legal/Privacidade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Regras de cancelamento, avaliações e promoções deverão ser apresentadas de forma clara e consistente com as políticas vigentes do produto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RNF085</w:t>
            </w:r>
          </w:p>
        </w:tc>
        <w:tc>
          <w:tcPr>
            <w:tcW w:type="dxa" w:w="1568"/>
            <w:vAlign w:val="center"/>
          </w:tcPr>
          <w:p>
            <w:r>
              <w:t>Concorrência</w:t>
            </w:r>
          </w:p>
        </w:tc>
        <w:tc>
          <w:tcPr>
            <w:tcW w:type="dxa" w:w="1568"/>
            <w:vAlign w:val="center"/>
          </w:tcPr>
          <w:p>
            <w:r>
              <w:t>Agendamento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O controle de concorrência deverá impedir double booking mesmo quando dois clientes enviarem confirmação simultaneamente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RNF086</w:t>
            </w:r>
          </w:p>
        </w:tc>
        <w:tc>
          <w:tcPr>
            <w:tcW w:type="dxa" w:w="1568"/>
            <w:vAlign w:val="center"/>
          </w:tcPr>
          <w:p>
            <w:r>
              <w:t>Segredos</w:t>
            </w:r>
          </w:p>
        </w:tc>
        <w:tc>
          <w:tcPr>
            <w:tcW w:type="dxa" w:w="1568"/>
            <w:vAlign w:val="center"/>
          </w:tcPr>
          <w:p>
            <w:r>
              <w:t>Segurança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Chaves, tokens de provedores e credenciais de infraestrutura não deverão ser armazenados no código-fonte ou em repositórios públicos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RNF087</w:t>
            </w:r>
          </w:p>
        </w:tc>
        <w:tc>
          <w:tcPr>
            <w:tcW w:type="dxa" w:w="1568"/>
            <w:vAlign w:val="center"/>
          </w:tcPr>
          <w:p>
            <w:r>
              <w:t>Privilégio</w:t>
            </w:r>
          </w:p>
        </w:tc>
        <w:tc>
          <w:tcPr>
            <w:tcW w:type="dxa" w:w="1568"/>
            <w:vAlign w:val="center"/>
          </w:tcPr>
          <w:p>
            <w:r>
              <w:t>Segurança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Serviços e contas de infraestrutura deverão operar com o menor conjunto de permissões necessário para sua função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RNF088</w:t>
            </w:r>
          </w:p>
        </w:tc>
        <w:tc>
          <w:tcPr>
            <w:tcW w:type="dxa" w:w="1568"/>
            <w:vAlign w:val="center"/>
          </w:tcPr>
          <w:p>
            <w:r>
              <w:t>Pagamento futuro</w:t>
            </w:r>
          </w:p>
        </w:tc>
        <w:tc>
          <w:tcPr>
            <w:tcW w:type="dxa" w:w="1568"/>
            <w:vAlign w:val="center"/>
          </w:tcPr>
          <w:p>
            <w:r>
              <w:t>Privacidade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V2</w:t>
            </w:r>
          </w:p>
        </w:tc>
        <w:tc>
          <w:tcPr>
            <w:tcW w:type="dxa" w:w="1568"/>
            <w:vAlign w:val="center"/>
          </w:tcPr>
          <w:p>
            <w:r>
              <w:t>Quando pagamentos forem implementados, dados sensíveis de cartão deverão ser tratados por provedor compatível, evitando armazenamento desnecessário de dados completos do cartão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RNF089</w:t>
            </w:r>
          </w:p>
        </w:tc>
        <w:tc>
          <w:tcPr>
            <w:tcW w:type="dxa" w:w="1568"/>
            <w:vAlign w:val="center"/>
          </w:tcPr>
          <w:p>
            <w:r>
              <w:t>Cache de disponibilidade</w:t>
            </w:r>
          </w:p>
        </w:tc>
        <w:tc>
          <w:tcPr>
            <w:tcW w:type="dxa" w:w="1568"/>
            <w:vAlign w:val="center"/>
          </w:tcPr>
          <w:p>
            <w:r>
              <w:t>Desempenho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Dados de disponibilidade poderão ser cacheados apenas quando houver mecanismo para impedir que cache obsoleto confirme um horário já ocupado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RNF090</w:t>
            </w:r>
          </w:p>
        </w:tc>
        <w:tc>
          <w:tcPr>
            <w:tcW w:type="dxa" w:w="1568"/>
            <w:vAlign w:val="center"/>
          </w:tcPr>
          <w:p>
            <w:r>
              <w:t>Dependências</w:t>
            </w:r>
          </w:p>
        </w:tc>
        <w:tc>
          <w:tcPr>
            <w:tcW w:type="dxa" w:w="1568"/>
            <w:vAlign w:val="center"/>
          </w:tcPr>
          <w:p>
            <w:r>
              <w:t>Disponibilidade</w:t>
            </w:r>
          </w:p>
        </w:tc>
        <w:tc>
          <w:tcPr>
            <w:tcW w:type="dxa" w:w="1568"/>
            <w:vAlign w:val="center"/>
          </w:tcPr>
          <w:p>
            <w:r>
              <w:t>Média</w:t>
            </w:r>
          </w:p>
        </w:tc>
        <w:tc>
          <w:tcPr>
            <w:tcW w:type="dxa" w:w="1568"/>
            <w:vAlign w:val="center"/>
          </w:tcPr>
          <w:p>
            <w:r>
              <w:t>V2</w:t>
            </w:r>
          </w:p>
        </w:tc>
        <w:tc>
          <w:tcPr>
            <w:tcW w:type="dxa" w:w="1568"/>
            <w:vAlign w:val="center"/>
          </w:tcPr>
          <w:p>
            <w:r>
              <w:t>Falha de provedor externo não crítico não deverá indisponibilizar funcionalidades independentes; dependências críticas deverão possuir tratamento de degradação controlada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RNF091</w:t>
            </w:r>
          </w:p>
        </w:tc>
        <w:tc>
          <w:tcPr>
            <w:tcW w:type="dxa" w:w="1568"/>
            <w:vAlign w:val="center"/>
          </w:tcPr>
          <w:p>
            <w:r>
              <w:t>Estados vazios</w:t>
            </w:r>
          </w:p>
        </w:tc>
        <w:tc>
          <w:tcPr>
            <w:tcW w:type="dxa" w:w="1568"/>
            <w:vAlign w:val="center"/>
          </w:tcPr>
          <w:p>
            <w:r>
              <w:t>Usabilidade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Telas sem resultados deverão explicar o estado e oferecer alternativas, como alterar filtros, localização ou termos de busca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RNF092</w:t>
            </w:r>
          </w:p>
        </w:tc>
        <w:tc>
          <w:tcPr>
            <w:tcW w:type="dxa" w:w="1568"/>
            <w:vAlign w:val="center"/>
          </w:tcPr>
          <w:p>
            <w:r>
              <w:t>Texto</w:t>
            </w:r>
          </w:p>
        </w:tc>
        <w:tc>
          <w:tcPr>
            <w:tcW w:type="dxa" w:w="1568"/>
            <w:vAlign w:val="center"/>
          </w:tcPr>
          <w:p>
            <w:r>
              <w:t>Acessibilidade</w:t>
            </w:r>
          </w:p>
        </w:tc>
        <w:tc>
          <w:tcPr>
            <w:tcW w:type="dxa" w:w="1568"/>
            <w:vAlign w:val="center"/>
          </w:tcPr>
          <w:p>
            <w:r>
              <w:t>Média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O conteúdo textual deverá suportar redimensionamento do sistema sem perda de funcionalidade essencial ou sobreposição crítica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RNF093</w:t>
            </w:r>
          </w:p>
        </w:tc>
        <w:tc>
          <w:tcPr>
            <w:tcW w:type="dxa" w:w="1568"/>
            <w:vAlign w:val="center"/>
          </w:tcPr>
          <w:p>
            <w:r>
              <w:t>Preferências</w:t>
            </w:r>
          </w:p>
        </w:tc>
        <w:tc>
          <w:tcPr>
            <w:tcW w:type="dxa" w:w="1568"/>
            <w:vAlign w:val="center"/>
          </w:tcPr>
          <w:p>
            <w:r>
              <w:t>Notificações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O usuário deverá controlar categorias de notificações não obrigatórias, respeitando preferências e permissões do sistema operacional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RNF094</w:t>
            </w:r>
          </w:p>
        </w:tc>
        <w:tc>
          <w:tcPr>
            <w:tcW w:type="dxa" w:w="1568"/>
            <w:vAlign w:val="center"/>
          </w:tcPr>
          <w:p>
            <w:r>
              <w:t>Processamento</w:t>
            </w:r>
          </w:p>
        </w:tc>
        <w:tc>
          <w:tcPr>
            <w:tcW w:type="dxa" w:w="1568"/>
            <w:vAlign w:val="center"/>
          </w:tcPr>
          <w:p>
            <w:r>
              <w:t>Mídia</w:t>
            </w:r>
          </w:p>
        </w:tc>
        <w:tc>
          <w:tcPr>
            <w:tcW w:type="dxa" w:w="1568"/>
            <w:vAlign w:val="center"/>
          </w:tcPr>
          <w:p>
            <w:r>
              <w:t>Média</w:t>
            </w:r>
          </w:p>
        </w:tc>
        <w:tc>
          <w:tcPr>
            <w:tcW w:type="dxa" w:w="1568"/>
            <w:vAlign w:val="center"/>
          </w:tcPr>
          <w:p>
            <w:r>
              <w:t>V2</w:t>
            </w:r>
          </w:p>
        </w:tc>
        <w:tc>
          <w:tcPr>
            <w:tcW w:type="dxa" w:w="1568"/>
            <w:vAlign w:val="center"/>
          </w:tcPr>
          <w:p>
            <w:r>
              <w:t>Processamento de imagens deverá ocorrer preferencialmente de forma assíncrona quando exceder limites que possam bloquear a experiência do usuário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RNF095</w:t>
            </w:r>
          </w:p>
        </w:tc>
        <w:tc>
          <w:tcPr>
            <w:tcW w:type="dxa" w:w="1568"/>
            <w:vAlign w:val="center"/>
          </w:tcPr>
          <w:p>
            <w:r>
              <w:t>Alertas</w:t>
            </w:r>
          </w:p>
        </w:tc>
        <w:tc>
          <w:tcPr>
            <w:tcW w:type="dxa" w:w="1568"/>
            <w:vAlign w:val="center"/>
          </w:tcPr>
          <w:p>
            <w:r>
              <w:t>Observabilidade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V2</w:t>
            </w:r>
          </w:p>
        </w:tc>
        <w:tc>
          <w:tcPr>
            <w:tcW w:type="dxa" w:w="1568"/>
            <w:vAlign w:val="center"/>
          </w:tcPr>
          <w:p>
            <w:r>
              <w:t>Alertas deverão ser configurados para aumento de erros, degradação de latência, indisponibilidade e falhas de jobs críticos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RNF096</w:t>
            </w:r>
          </w:p>
        </w:tc>
        <w:tc>
          <w:tcPr>
            <w:tcW w:type="dxa" w:w="1568"/>
            <w:vAlign w:val="center"/>
          </w:tcPr>
          <w:p>
            <w:r>
              <w:t>Geografia</w:t>
            </w:r>
          </w:p>
        </w:tc>
        <w:tc>
          <w:tcPr>
            <w:tcW w:type="dxa" w:w="1568"/>
            <w:vAlign w:val="center"/>
          </w:tcPr>
          <w:p>
            <w:r>
              <w:t>Escalabilidade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A modelagem deverá suportar múltiplas cidades e estados sem exigir uma base separada por cidade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RNF097</w:t>
            </w:r>
          </w:p>
        </w:tc>
        <w:tc>
          <w:tcPr>
            <w:tcW w:type="dxa" w:w="1568"/>
            <w:vAlign w:val="center"/>
          </w:tcPr>
          <w:p>
            <w:r>
              <w:t>Fuso</w:t>
            </w:r>
          </w:p>
        </w:tc>
        <w:tc>
          <w:tcPr>
            <w:tcW w:type="dxa" w:w="1568"/>
            <w:vAlign w:val="center"/>
          </w:tcPr>
          <w:p>
            <w:r>
              <w:t>Localização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Datas e horários de agendamentos deverão ser persistidos de forma que o fuso do estabelecimento seja preservado e exibido corretamente ao cliente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RNF098</w:t>
            </w:r>
          </w:p>
        </w:tc>
        <w:tc>
          <w:tcPr>
            <w:tcW w:type="dxa" w:w="1568"/>
            <w:vAlign w:val="center"/>
          </w:tcPr>
          <w:p>
            <w:r>
              <w:t>Administração</w:t>
            </w:r>
          </w:p>
        </w:tc>
        <w:tc>
          <w:tcPr>
            <w:tcW w:type="dxa" w:w="1568"/>
            <w:vAlign w:val="center"/>
          </w:tcPr>
          <w:p>
            <w:r>
              <w:t>Segurança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A área administrativa deverá exigir autenticação reforçada e autorização específica para ações de alto impacto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RNF099</w:t>
            </w:r>
          </w:p>
        </w:tc>
        <w:tc>
          <w:tcPr>
            <w:tcW w:type="dxa" w:w="1568"/>
            <w:vAlign w:val="center"/>
          </w:tcPr>
          <w:p>
            <w:r>
              <w:t>Retenção</w:t>
            </w:r>
          </w:p>
        </w:tc>
        <w:tc>
          <w:tcPr>
            <w:tcW w:type="dxa" w:w="1568"/>
            <w:vAlign w:val="center"/>
          </w:tcPr>
          <w:p>
            <w:r>
              <w:t>Auditoria</w:t>
            </w:r>
          </w:p>
        </w:tc>
        <w:tc>
          <w:tcPr>
            <w:tcW w:type="dxa" w:w="1568"/>
            <w:vAlign w:val="center"/>
          </w:tcPr>
          <w:p>
            <w:r>
              <w:t>Média</w:t>
            </w:r>
          </w:p>
        </w:tc>
        <w:tc>
          <w:tcPr>
            <w:tcW w:type="dxa" w:w="1568"/>
            <w:vAlign w:val="center"/>
          </w:tcPr>
          <w:p>
            <w:r>
              <w:t>V2</w:t>
            </w:r>
          </w:p>
        </w:tc>
        <w:tc>
          <w:tcPr>
            <w:tcW w:type="dxa" w:w="1568"/>
            <w:vAlign w:val="center"/>
          </w:tcPr>
          <w:p>
            <w:r>
              <w:t>Registros de auditoria deverão possuir política de retenção definida e acesso restrito a pessoal autorizado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RNF100</w:t>
            </w:r>
          </w:p>
        </w:tc>
        <w:tc>
          <w:tcPr>
            <w:tcW w:type="dxa" w:w="1568"/>
            <w:vAlign w:val="center"/>
          </w:tcPr>
          <w:p>
            <w:r>
              <w:t>Incidente</w:t>
            </w:r>
          </w:p>
        </w:tc>
        <w:tc>
          <w:tcPr>
            <w:tcW w:type="dxa" w:w="1568"/>
            <w:vAlign w:val="center"/>
          </w:tcPr>
          <w:p>
            <w:r>
              <w:t>Continuidade</w:t>
            </w:r>
          </w:p>
        </w:tc>
        <w:tc>
          <w:tcPr>
            <w:tcW w:type="dxa" w:w="1568"/>
            <w:vAlign w:val="center"/>
          </w:tcPr>
          <w:p>
            <w:r>
              <w:t>Média</w:t>
            </w:r>
          </w:p>
        </w:tc>
        <w:tc>
          <w:tcPr>
            <w:tcW w:type="dxa" w:w="1568"/>
            <w:vAlign w:val="center"/>
          </w:tcPr>
          <w:p>
            <w:r>
              <w:t>V2</w:t>
            </w:r>
          </w:p>
        </w:tc>
        <w:tc>
          <w:tcPr>
            <w:tcW w:type="dxa" w:w="1568"/>
            <w:vAlign w:val="center"/>
          </w:tcPr>
          <w:p>
            <w:r>
              <w:t>Incidentes críticos deverão possuir procedimento documentado de detecção, contenção, recuperação e comunicação interna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RNF101</w:t>
            </w:r>
          </w:p>
        </w:tc>
        <w:tc>
          <w:tcPr>
            <w:tcW w:type="dxa" w:w="1568"/>
            <w:vAlign w:val="center"/>
          </w:tcPr>
          <w:p>
            <w:r>
              <w:t>Homologação</w:t>
            </w:r>
          </w:p>
        </w:tc>
        <w:tc>
          <w:tcPr>
            <w:tcW w:type="dxa" w:w="1568"/>
            <w:vAlign w:val="center"/>
          </w:tcPr>
          <w:p>
            <w:r>
              <w:t>Qualidade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V2</w:t>
            </w:r>
          </w:p>
        </w:tc>
        <w:tc>
          <w:tcPr>
            <w:tcW w:type="dxa" w:w="1568"/>
            <w:vAlign w:val="center"/>
          </w:tcPr>
          <w:p>
            <w:r>
              <w:t>Deverá existir ambiente de homologação separado de produção para validar releases e migrações antes da publicação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RNF102</w:t>
            </w:r>
          </w:p>
        </w:tc>
        <w:tc>
          <w:tcPr>
            <w:tcW w:type="dxa" w:w="1568"/>
            <w:vAlign w:val="center"/>
          </w:tcPr>
          <w:p>
            <w:r>
              <w:t>Regressão</w:t>
            </w:r>
          </w:p>
        </w:tc>
        <w:tc>
          <w:tcPr>
            <w:tcW w:type="dxa" w:w="1568"/>
            <w:vAlign w:val="center"/>
          </w:tcPr>
          <w:p>
            <w:r>
              <w:t>Qualidade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Alterações em agenda, autenticação, promoções e pagamentos futuros deverão executar testes de regressão dos fluxos críticos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RNF103</w:t>
            </w:r>
          </w:p>
        </w:tc>
        <w:tc>
          <w:tcPr>
            <w:tcW w:type="dxa" w:w="1568"/>
            <w:vAlign w:val="center"/>
          </w:tcPr>
          <w:p>
            <w:r>
              <w:t>Dispositivos</w:t>
            </w:r>
          </w:p>
        </w:tc>
        <w:tc>
          <w:tcPr>
            <w:tcW w:type="dxa" w:w="1568"/>
            <w:vAlign w:val="center"/>
          </w:tcPr>
          <w:p>
            <w:r>
              <w:t>Desempenho</w:t>
            </w:r>
          </w:p>
        </w:tc>
        <w:tc>
          <w:tcPr>
            <w:tcW w:type="dxa" w:w="1568"/>
            <w:vAlign w:val="center"/>
          </w:tcPr>
          <w:p>
            <w:r>
              <w:t>Média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O MVP deverá ser testado em pelo menos um dispositivo de entrada, um intermediário e um de alto desempenho para identificar degradações relevantes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RNF104</w:t>
            </w:r>
          </w:p>
        </w:tc>
        <w:tc>
          <w:tcPr>
            <w:tcW w:type="dxa" w:w="1568"/>
            <w:vAlign w:val="center"/>
          </w:tcPr>
          <w:p>
            <w:r>
              <w:t>Rede</w:t>
            </w:r>
          </w:p>
        </w:tc>
        <w:tc>
          <w:tcPr>
            <w:tcW w:type="dxa" w:w="1568"/>
            <w:vAlign w:val="center"/>
          </w:tcPr>
          <w:p>
            <w:r>
              <w:t>Conectividade</w:t>
            </w:r>
          </w:p>
        </w:tc>
        <w:tc>
          <w:tcPr>
            <w:tcW w:type="dxa" w:w="1568"/>
            <w:vAlign w:val="center"/>
          </w:tcPr>
          <w:p>
            <w:r>
              <w:t>Média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Fluxos críticos deverão ser testados em Wi-Fi, 4G/5G e cenários de latência/perda de pacote simulados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RNF105</w:t>
            </w:r>
          </w:p>
        </w:tc>
        <w:tc>
          <w:tcPr>
            <w:tcW w:type="dxa" w:w="1568"/>
            <w:vAlign w:val="center"/>
          </w:tcPr>
          <w:p>
            <w:r>
              <w:t>Dependências</w:t>
            </w:r>
          </w:p>
        </w:tc>
        <w:tc>
          <w:tcPr>
            <w:tcW w:type="dxa" w:w="1568"/>
            <w:vAlign w:val="center"/>
          </w:tcPr>
          <w:p>
            <w:r>
              <w:t>Segurança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Dependências de software deverão ser inventariadas e atualizadas conforme risco, evitando versões conhecidamente vulneráveis sem justificativa documentada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RNF106</w:t>
            </w:r>
          </w:p>
        </w:tc>
        <w:tc>
          <w:tcPr>
            <w:tcW w:type="dxa" w:w="1568"/>
            <w:vAlign w:val="center"/>
          </w:tcPr>
          <w:p>
            <w:r>
              <w:t>Rate limit</w:t>
            </w:r>
          </w:p>
        </w:tc>
        <w:tc>
          <w:tcPr>
            <w:tcW w:type="dxa" w:w="1568"/>
            <w:vAlign w:val="center"/>
          </w:tcPr>
          <w:p>
            <w:r>
              <w:t>Segurança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Endpoints públicos e sensíveis deverão possuir limites de requisição compatíveis com seu risco, carga e finalidade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RNF107</w:t>
            </w:r>
          </w:p>
        </w:tc>
        <w:tc>
          <w:tcPr>
            <w:tcW w:type="dxa" w:w="1568"/>
            <w:vAlign w:val="center"/>
          </w:tcPr>
          <w:p>
            <w:r>
              <w:t>Documentação</w:t>
            </w:r>
          </w:p>
        </w:tc>
        <w:tc>
          <w:tcPr>
            <w:tcW w:type="dxa" w:w="1568"/>
            <w:vAlign w:val="center"/>
          </w:tcPr>
          <w:p>
            <w:r>
              <w:t>Manutenibilidade</w:t>
            </w:r>
          </w:p>
        </w:tc>
        <w:tc>
          <w:tcPr>
            <w:tcW w:type="dxa" w:w="1568"/>
            <w:vAlign w:val="center"/>
          </w:tcPr>
          <w:p>
            <w:r>
              <w:t>Média</w:t>
            </w:r>
          </w:p>
        </w:tc>
        <w:tc>
          <w:tcPr>
            <w:tcW w:type="dxa" w:w="1568"/>
            <w:vAlign w:val="center"/>
          </w:tcPr>
          <w:p>
            <w:r>
              <w:t>V2</w:t>
            </w:r>
          </w:p>
        </w:tc>
        <w:tc>
          <w:tcPr>
            <w:tcW w:type="dxa" w:w="1568"/>
            <w:vAlign w:val="center"/>
          </w:tcPr>
          <w:p>
            <w:r>
              <w:t>Contratos de API deverão ser documentados e mantidos sincronizados com as versões disponibilizadas aos clientes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RNF108</w:t>
            </w:r>
          </w:p>
        </w:tc>
        <w:tc>
          <w:tcPr>
            <w:tcW w:type="dxa" w:w="1568"/>
            <w:vAlign w:val="center"/>
          </w:tcPr>
          <w:p>
            <w:r>
              <w:t>Migração</w:t>
            </w:r>
          </w:p>
        </w:tc>
        <w:tc>
          <w:tcPr>
            <w:tcW w:type="dxa" w:w="1568"/>
            <w:vAlign w:val="center"/>
          </w:tcPr>
          <w:p>
            <w:r>
              <w:t>Manutenibilidade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V2</w:t>
            </w:r>
          </w:p>
        </w:tc>
        <w:tc>
          <w:tcPr>
            <w:tcW w:type="dxa" w:w="1568"/>
            <w:vAlign w:val="center"/>
          </w:tcPr>
          <w:p>
            <w:r>
              <w:t>Esquema e migrações deverão ser versionados junto ao ciclo de desenvolvimento, permitindo reconstrução controlada do ambiente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RNF109</w:t>
            </w:r>
          </w:p>
        </w:tc>
        <w:tc>
          <w:tcPr>
            <w:tcW w:type="dxa" w:w="1568"/>
            <w:vAlign w:val="center"/>
          </w:tcPr>
          <w:p>
            <w:r>
              <w:t>Exclusão</w:t>
            </w:r>
          </w:p>
        </w:tc>
        <w:tc>
          <w:tcPr>
            <w:tcW w:type="dxa" w:w="1568"/>
            <w:vAlign w:val="center"/>
          </w:tcPr>
          <w:p>
            <w:r>
              <w:t>Privacidade/LGPD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Exclusões solicitadas pelo usuário deverão respeitar dependências, obrigações de retenção e anonimização quando a remoção física não for juridicamente ou tecnicamente adequada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RNF110</w:t>
            </w:r>
          </w:p>
        </w:tc>
        <w:tc>
          <w:tcPr>
            <w:tcW w:type="dxa" w:w="1568"/>
            <w:vAlign w:val="center"/>
          </w:tcPr>
          <w:p>
            <w:r>
              <w:t>Notificação</w:t>
            </w:r>
          </w:p>
        </w:tc>
        <w:tc>
          <w:tcPr>
            <w:tcW w:type="dxa" w:w="1568"/>
            <w:vAlign w:val="center"/>
          </w:tcPr>
          <w:p>
            <w:r>
              <w:t>Confiabilidade</w:t>
            </w:r>
          </w:p>
        </w:tc>
        <w:tc>
          <w:tcPr>
            <w:tcW w:type="dxa" w:w="1568"/>
            <w:vAlign w:val="center"/>
          </w:tcPr>
          <w:p>
            <w:r>
              <w:t>Média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Falhas de envio de notificações deverão ser registradas e tratadas com retry controlado quando a operação permitir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RNF111</w:t>
            </w:r>
          </w:p>
        </w:tc>
        <w:tc>
          <w:tcPr>
            <w:tcW w:type="dxa" w:w="1568"/>
            <w:vAlign w:val="center"/>
          </w:tcPr>
          <w:p>
            <w:r>
              <w:t>Sessão expirada</w:t>
            </w:r>
          </w:p>
        </w:tc>
        <w:tc>
          <w:tcPr>
            <w:tcW w:type="dxa" w:w="1568"/>
            <w:vAlign w:val="center"/>
          </w:tcPr>
          <w:p>
            <w:r>
              <w:t>Segurança</w:t>
            </w:r>
          </w:p>
        </w:tc>
        <w:tc>
          <w:tcPr>
            <w:tcW w:type="dxa" w:w="1568"/>
            <w:vAlign w:val="center"/>
          </w:tcPr>
          <w:p>
            <w:r>
              <w:t>Alta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Quando a sessão expirar, o aplicativo deverá impedir operações protegidas e orientar o usuário a autenticar-se novamente sem perder dados locais não críticos</w:t>
            </w:r>
          </w:p>
        </w:tc>
      </w:tr>
      <w:tr>
        <w:tc>
          <w:tcPr>
            <w:tcW w:type="dxa" w:w="1568"/>
            <w:vAlign w:val="center"/>
          </w:tcPr>
          <w:p>
            <w:r>
              <w:t>RNF112</w:t>
            </w:r>
          </w:p>
        </w:tc>
        <w:tc>
          <w:tcPr>
            <w:tcW w:type="dxa" w:w="1568"/>
            <w:vAlign w:val="center"/>
          </w:tcPr>
          <w:p>
            <w:r>
              <w:t>Consistência</w:t>
            </w:r>
          </w:p>
        </w:tc>
        <w:tc>
          <w:tcPr>
            <w:tcW w:type="dxa" w:w="1568"/>
            <w:vAlign w:val="center"/>
          </w:tcPr>
          <w:p>
            <w:r>
              <w:t>Usabilidade</w:t>
            </w:r>
          </w:p>
        </w:tc>
        <w:tc>
          <w:tcPr>
            <w:tcW w:type="dxa" w:w="1568"/>
            <w:vAlign w:val="center"/>
          </w:tcPr>
          <w:p>
            <w:r>
              <w:t>Média</w:t>
            </w:r>
          </w:p>
        </w:tc>
        <w:tc>
          <w:tcPr>
            <w:tcW w:type="dxa" w:w="1568"/>
            <w:vAlign w:val="center"/>
          </w:tcPr>
          <w:p>
            <w:r>
              <w:t>MVP</w:t>
            </w:r>
          </w:p>
        </w:tc>
        <w:tc>
          <w:tcPr>
            <w:tcW w:type="dxa" w:w="1568"/>
            <w:vAlign w:val="center"/>
          </w:tcPr>
          <w:p>
            <w:r>
              <w:t>Componentes, mensagens, padrões de navegação e estados da interface deverão manter consistência entre telas e perfis, conforme design system do produto</w:t>
            </w:r>
          </w:p>
        </w:tc>
      </w:tr>
    </w:tbl>
    <w:p>
      <w:pPr>
        <w:pStyle w:val="Heading1"/>
      </w:pPr>
      <w:r>
        <w:t>15. Considerações finais</w:t>
      </w:r>
    </w:p>
    <w:p>
      <w:r>
        <w:t>Os RNFs deste documento estabelecem uma base verificável para que o STYLE evolua de MVP para uma plataforma de marketplace de serviços em múltiplas cidades. A prioridade deve ser manter o fluxo central rápido e confiável sem sacrificar segurança, privacidade ou consistência de agendamento. Métricas de produção deverão ser coletadas após o lançamento e usadas para recalibrar metas, capacidade e arquitetura.</w:t>
      </w:r>
    </w:p>
    <w:p>
      <w:r>
        <w:t>Antes da entrada em produção, recomenda-se uma revisão conjunta de produto, arquitetura, segurança, privacidade e QA para transformar as metas deste documento em casos de teste, dashboards e critérios formais de aceite.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STYLE — Requisitos Não Funcionais | Versão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