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EB5273" wp14:paraId="428A08EB" wp14:textId="390A7318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1. Contexto histórico — da Semana de Arte Moderna à vanguarda brasileira</w:t>
      </w:r>
    </w:p>
    <w:p xmlns:wp14="http://schemas.microsoft.com/office/word/2010/wordml" w:rsidP="04EB5273" wp14:paraId="756721AF" wp14:textId="02199850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Semana de Arte Moderna (1922)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, realizada no Teatro Municipal de São Paulo, é geralmente apontada como o marco fundador do Modernismo brasileiro: o evento (que reuniu artistas, escritores e músicos) inaugurou debates sobre identidade cultural, experimentação estética e ruptura com o academicismo, criando um ambiente propício para as futuras vanguardas no país. A Semana ajudou a transformar São Paulo num centro cultural que viria a acolher diferentes experimentos estéticos nas décadas seguintes. (</w:t>
      </w:r>
      <w:hyperlink r:id="R2593c99c6f2d4e79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Biblioteca da Universidade Brown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336D9FC0" wp14:textId="32CA92A5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Embora a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Poesia Concreta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surja historicamente mais tarde (décadas de 1950–60), ela herda do modernismo brasileiro a vontade de renovar a linguagem e romper com práticas tradicionais de composição poética. A crítica e a prática concretas tomam a linguagem não apenas como veículo do sentido, mas como matéria visual e plástica — um desdobramento das inquietações modernistas por novas formas. (</w:t>
      </w:r>
      <w:hyperlink r:id="R215745499ca54924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Brill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6699517F" wp14:textId="00399DE0">
      <w:pPr>
        <w:rPr>
          <w:color w:val="000000" w:themeColor="text1" w:themeTint="FF" w:themeShade="FF"/>
        </w:rPr>
      </w:pPr>
    </w:p>
    <w:p xmlns:wp14="http://schemas.microsoft.com/office/word/2010/wordml" w:rsidP="04EB5273" wp14:paraId="7686F40A" wp14:textId="6831E305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2. Biografia sucinta de Décio Pignatari</w:t>
      </w:r>
    </w:p>
    <w:p xmlns:wp14="http://schemas.microsoft.com/office/word/2010/wordml" w:rsidP="04EB5273" wp14:paraId="349BD410" wp14:textId="5F43D98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Décio Pignatari nasceu em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20 de agosto de 1927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, em Jundiaí (SP), e faleceu em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2 de dezembro de 2012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, em São Paulo. Formou-se em Direito pela USP, mas dedicou-se intensamente à literatura, à tradução e aos estudos de comunicação e semiótica. Sua trajetória une a prática poética experimental — sobretudo a Poesia Concreta, ao lado dos irmãos Haroldo e Augusto de Campos — e uma produção ensaística e tradutória de grande alcance, incluindo traduções de Dante, Goethe e Shakespeare. (</w:t>
      </w:r>
      <w:hyperlink r:id="R8ec2f69c55d34682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Wikipedia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2953431E" wp14:textId="43BC3556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Na década de 1950 Pignatari cofundou a revista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Noigandres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(com Haroldo e Augusto de Campos), publicação decisiva para a articulação teórica e prática do grupo concretista de São Paulo; mais tarde o trio consolida suas teses em textos e manifestos como o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“Plano-piloto para a Poesia Concreta”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e a coletânea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Teoria da Poesia Concreta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(1965), referências centrais para entender o movimento. Pignatari também se destacou como ensaísta sobre linguagem, comunicação e 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semicítica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, e como tradutor e pesquisador. (</w:t>
      </w:r>
      <w:hyperlink r:id="Rd180f9734c0847c4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UDallas IR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4B7CE5FF" wp14:textId="74CA017C">
      <w:pPr>
        <w:rPr>
          <w:color w:val="000000" w:themeColor="text1" w:themeTint="FF" w:themeShade="FF"/>
        </w:rPr>
      </w:pPr>
    </w:p>
    <w:p xmlns:wp14="http://schemas.microsoft.com/office/word/2010/wordml" w:rsidP="04EB5273" wp14:paraId="0FD3A609" wp14:textId="7C7866CB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3. Poesia Concreta: princípios e a contribuição de Pignatari</w:t>
      </w:r>
    </w:p>
    <w:p xmlns:wp14="http://schemas.microsoft.com/office/word/2010/wordml" w:rsidP="04EB5273" wp14:paraId="1056F775" wp14:textId="345AC5DA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Poesia Concreta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parte da ideia de que o poema é um objeto verbal/visual: a disposição tipográfica, os espaços, a materialidade das palavras e as relações visuais entre os elementos são parte do dizer poético, não meramente suporte do sentido. No Brasil, o concretismo assume caráter coletivo e teórico, com forte ênfase na experimentação lexical, fonética e visual. (</w:t>
      </w:r>
      <w:hyperlink r:id="Refef293cf17d4e6d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ICAA Documents Project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7A9C8816" wp14:textId="44D7880E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Décio Pignatari foi tanto praticante quanto teórico dessa abordagem. Seus ensaios conectam reflexões semióticas e linguísticas (influências de teorias da linguagem e da comunicação) à prática poética, defendendo que a experimentação formal poderia produzir novos sentidos e uma outra experiência estética. Seu papel foi duplo: autor de poemas que exploram fragmentação, tipografia e manipulação lexical, e autor de textos críticos que sistematizam essas práticas. (</w:t>
      </w:r>
      <w:hyperlink r:id="R87d58fcb4579412e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UbuWeb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71352885" wp14:textId="554413DA">
      <w:pPr>
        <w:rPr>
          <w:color w:val="000000" w:themeColor="text1" w:themeTint="FF" w:themeShade="FF"/>
        </w:rPr>
      </w:pPr>
    </w:p>
    <w:p xmlns:wp14="http://schemas.microsoft.com/office/word/2010/wordml" w:rsidP="1C05A89E" wp14:paraId="452319BA" wp14:textId="659C06FD">
      <w:pPr>
        <w:pStyle w:val="Heading2"/>
        <w:spacing w:before="299" w:beforeAutospacing="off" w:after="299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 xml:space="preserve">4. Obras e poemas representativos </w:t>
      </w:r>
    </w:p>
    <w:p xmlns:wp14="http://schemas.microsoft.com/office/word/2010/wordml" w:rsidP="1C05A89E" wp14:paraId="03BA92DF" wp14:textId="28A0ECDA">
      <w:pPr>
        <w:pStyle w:val="Heading2"/>
        <w:spacing w:before="299" w:beforeAutospacing="off" w:after="299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Carrossel (1950)</w:t>
      </w:r>
      <w:r w:rsidRPr="5B2F842D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é o primeiro livro de Pignatari, já indicando um interesse pela experimentação linguística. Ao longo das décadas seguintes, sua produção inclui volumes de poesia, coletâneas críticas, traduções e trabalhos intermídia. (</w:t>
      </w:r>
      <w:hyperlink r:id="R763ff95cc4214c41">
        <w:r w:rsidRPr="5B2F842D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Wikipedia</w:t>
        </w:r>
      </w:hyperlink>
      <w:r w:rsidRPr="5B2F842D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00FA5001" wp14:textId="622DDD4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Um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exemplo paradigmático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da prática concretista associada a Pignatari e ao grupo Noigandres é o poema/experimento tipográfico que circula como variação sobre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“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Bebe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 Coca-Cola”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(variações gráficas e semânticas que fragmentam a frase e jogam com polissemias: “Coca/cola”, “cola” como cola-adesivo etc.). Nesse tipo de poema observa-se a atenção ao grafema e ao jogo semântico que se abre quando as palavras são desagregadas e reorganizadas no espaço da página. O procedimento ironiza comércio e linguagem de massas ao mesmo tempo em que explora possibilidades plásticas da escrita. (</w:t>
      </w:r>
      <w:hyperlink r:id="R4b97fa73abbe4cbd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The Art Story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31B45741" wp14:textId="5FCD647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Pignatari também escreveu poemas que experimentam o entrelaçamento do som e do visual, e se dedicou à </w:t>
      </w: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poesia intermídia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, explorada em análises acadêmicas sobre sua obra, que destacam a irreverência do autor e sua capacidade de articular teoria e prática. Textos críticos e estudos sobre seus poemas — como os reunidos em artigos e coletâneas — detalham esses procedimentos formais e as implicações semióticas. (</w:t>
      </w:r>
      <w:hyperlink r:id="Rb74208101bbe4bf3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Revistas USP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72BA7332" wp14:textId="49F8A94A">
      <w:pPr>
        <w:rPr>
          <w:color w:val="000000" w:themeColor="text1" w:themeTint="FF" w:themeShade="FF"/>
        </w:rPr>
      </w:pPr>
    </w:p>
    <w:p xmlns:wp14="http://schemas.microsoft.com/office/word/2010/wordml" w:rsidP="04EB5273" wp14:paraId="5F35C10D" wp14:textId="34AF5327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5. Relação com a produção contemporânea e legado</w:t>
      </w:r>
    </w:p>
    <w:p xmlns:wp14="http://schemas.microsoft.com/office/word/2010/wordml" w:rsidP="04EB5273" wp14:paraId="38857CB9" wp14:textId="3334818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A prática de Pignatari e do grupo concretista teve grande repercussão internacional e permanece influente em poéticas visuais contemporâneas, poesia experimental e em pesquisa sobre linguagem e semiótica. A ênfase no material da linguagem antecipou operações estéticas da poesia visual, do design tipográfico experimental e de práticas multimodais contemporâneas. Além disso, a atuação como tradutor e teórico ajudou a construir pontes entre tradição literária e inovação técnica. (</w:t>
      </w:r>
      <w:hyperlink r:id="R70cc174ae23a47ff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ICAA Documents Project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75C7B5B0" wp14:textId="48AA8DE2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Hoje, a obra de Pignatari é estudada tanto em cursos de literatura quanto em curadorias de arte contemporânea e exposições que enfocam práticas 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verbovisual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. O interesse acadêmico persiste em trabalhos que analisam suas “poemas-objeto”, seu uso do espaço tipográfico e sua contribuição à articulação teórica do concretismo. (</w:t>
      </w:r>
      <w:hyperlink r:id="R2695ca6aaf774056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UDallas IR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37A985BE" wp14:textId="51614DFD">
      <w:pPr>
        <w:rPr>
          <w:color w:val="000000" w:themeColor="text1" w:themeTint="FF" w:themeShade="FF"/>
        </w:rPr>
      </w:pPr>
    </w:p>
    <w:p xmlns:wp14="http://schemas.microsoft.com/office/word/2010/wordml" w:rsidP="04EB5273" wp14:paraId="573434E6" wp14:textId="06C77E1B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 xml:space="preserve">6. Sugestões de poemas/obras do autor para leitura e análise </w:t>
      </w:r>
    </w:p>
    <w:p xmlns:wp14="http://schemas.microsoft.com/office/word/2010/wordml" w:rsidP="04EB5273" wp14:paraId="6E8F5397" wp14:textId="601275D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Carrossel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(1950) — primeiro livro; importante para traçar a evolução do autor. (</w:t>
      </w:r>
      <w:hyperlink r:id="R5ed3be4a16a146a7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Wikipedia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1E85A93B" wp14:textId="4759BFB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Exemplos de poemas concretos publicados em revistas Noigandres — procurar edições originais e reproduções em arquivos digitais/antologias. (</w:t>
      </w:r>
      <w:hyperlink r:id="R8d775dc1dad74961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UDallas IR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33EDB6DF" wp14:textId="359B415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Poemas intermídia e textos reunidos em coletâneas como </w:t>
      </w:r>
      <w:r w:rsidRPr="04EB5273" w:rsidR="047DD0D1">
        <w:rPr>
          <w:rFonts w:ascii="Aptos" w:hAnsi="Aptos" w:eastAsia="Aptos" w:cs="Aptos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Poesia Pois é Poesia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(1977) e outros volumes críticos (ver bibliografia completa em seu site/obituários e catálogos). (</w:t>
      </w:r>
      <w:hyperlink r:id="Rd28a1a7cd60a4028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Wikipedia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649D26B9" wp14:textId="6ED08DCE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Observação prática: por se tratar de poemas cuja forma visual é essencial, ao trabalhar em sala ou em apresentação recomenda-se reproduzir as páginas originais (ou fotografias/escaneamentos autorizados) para que o leitor/espectador experiencie a dimensão plástica do poema — fragmentação, espaçamento, tipografia e variações gráficas são parte do sentido.</w:t>
      </w:r>
    </w:p>
    <w:p xmlns:wp14="http://schemas.microsoft.com/office/word/2010/wordml" w:rsidP="04EB5273" wp14:paraId="22E4C6E1" wp14:textId="7FC937E5">
      <w:pPr>
        <w:rPr>
          <w:color w:val="000000" w:themeColor="text1" w:themeTint="FF" w:themeShade="FF"/>
        </w:rPr>
      </w:pPr>
    </w:p>
    <w:p xmlns:wp14="http://schemas.microsoft.com/office/word/2010/wordml" w:rsidP="04EB5273" wp14:paraId="506CC705" wp14:textId="033E8A45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7. Leituras críticas e fontes secundárias recomendadas</w:t>
      </w:r>
    </w:p>
    <w:p xmlns:wp14="http://schemas.microsoft.com/office/word/2010/wordml" w:rsidP="04EB5273" wp14:paraId="6DBCE350" wp14:textId="5D9DC8F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Para compreender a dimensão teórica e histórica da Poesia Concreta e a contribuição específica de Pignatari, recomenda-se consultar:</w:t>
      </w:r>
    </w:p>
    <w:p xmlns:wp14="http://schemas.microsoft.com/office/word/2010/wordml" w:rsidP="04EB5273" wp14:paraId="60CE6C12" wp14:textId="59A52A0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“Teoria da Poesia Concreta”</w:t>
      </w: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(coletânea dos textos do grupo Noigandres) — leitura fundamental para entender os postulados do movimento. (</w:t>
      </w:r>
      <w:hyperlink r:id="R5632a5d401bd4a15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UDallas IR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4C1779CB" wp14:textId="052E3F4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Textos e PDFs de Pignatari (ensaio sobre poesia concreta) e coletâneas acadêmicas que analisam sua obra (ex.: publicações em periódicos e arquivos digitais). (</w:t>
      </w:r>
      <w:hyperlink r:id="R10a56e71df9d4830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UbuWeb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0A07DD76" wp14:textId="415BFF7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Artigos de síntese sobre a Semana de Arte Moderna e a trajetória do modernismo brasileiro, para situar historicamente as vanguardas que levaram ao concretismo. (</w:t>
      </w:r>
      <w:hyperlink r:id="Rd0815a935fa144fc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Biblioteca da Universidade Brown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0D36FA35" wp14:textId="0409FA16">
      <w:pPr>
        <w:rPr>
          <w:color w:val="000000" w:themeColor="text1" w:themeTint="FF" w:themeShade="FF"/>
        </w:rPr>
      </w:pPr>
    </w:p>
    <w:p xmlns:wp14="http://schemas.microsoft.com/office/word/2010/wordml" w:rsidP="04EB5273" wp14:paraId="07494755" wp14:textId="1F0809EB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</w:pPr>
      <w:r w:rsidRPr="5B2F842D" w:rsidR="047DD0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pt-BR"/>
        </w:rPr>
        <w:t>Créditos e fontes</w:t>
      </w:r>
    </w:p>
    <w:p xmlns:wp14="http://schemas.microsoft.com/office/word/2010/wordml" w:rsidP="04EB5273" wp14:paraId="033BB174" wp14:textId="4EC2911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Poetry Foundation — “Décio Pignatari, 1927–2012” (obituário/bio). (</w:t>
      </w:r>
      <w:hyperlink r:id="R3840fda718584c3e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The Poetry Foundation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2E7F564B" wp14:textId="6CC92A2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Wikipédia — entrada “Décio Pignatari” (biografia e bibliografia básica). (</w:t>
      </w:r>
      <w:hyperlink r:id="R201a64e59f394c4a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Wikipedia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2110AFBB" wp14:textId="260C7A6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Ubu Editions / PDF “Concrete Poetry — DÉCIO PIGNATARI” (textos e recursos sobre concretismo e ensaios). (</w:t>
      </w:r>
      <w:hyperlink r:id="R854b2ec3cc5d44f4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UbuWeb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4D04ECBD" wp14:textId="5B1242B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ICAA (Institute for Comparative Aesthetics / Museum of Fine Arts Houston) – documentos sobre Poesia Concreta e Plano-piloto. (</w:t>
      </w:r>
      <w:hyperlink r:id="R65e3479f04c54121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ICAA Documents Project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029AAC25" wp14:textId="3D81FE1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The Art Story — artigo explicativo sobre Concrete Poetry e menção a poemas como “Bebe Coca Cola” (exemplo de experimentação lexical). (</w:t>
      </w:r>
      <w:hyperlink r:id="R03d69bfb067f4ae6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The Art Story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710E067E" wp14:textId="65B724D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Brown University / Smarthistory — textos sobre a Semana de Arte Moderna e modernismo em São Paulo. (</w:t>
      </w:r>
      <w:hyperlink r:id="R8f65f70bc5c04eb3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Biblioteca da Universidade Brown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04EB5273" wp14:paraId="4F3F7833" wp14:textId="1682BA7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Revista/crítica acadêmica sobre poemas intermídia e análise da obra de Pignatari (ex.: artigos disponíveis na USP e periódicos brasileiros). (</w:t>
      </w:r>
      <w:hyperlink r:id="R3ca569d96b094659">
        <w:r w:rsidRPr="04EB5273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Revistas USP</w:t>
        </w:r>
      </w:hyperlink>
      <w:r w:rsidRPr="04EB5273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5B2F842D" wp14:paraId="0AC9E62F" wp14:textId="6A32A88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</w:pPr>
      <w:r w:rsidRPr="5B2F842D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Jornal </w:t>
      </w:r>
      <w:r w:rsidRPr="5B2F842D" w:rsidR="047DD0D1">
        <w:rPr>
          <w:rFonts w:ascii="Aptos" w:hAnsi="Aptos" w:eastAsia="Aptos" w:cs="Aptos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Le Monde</w:t>
      </w:r>
      <w:r w:rsidRPr="5B2F842D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 xml:space="preserve"> — obituário/nota sobre a morte e relevância do autor. (</w:t>
      </w:r>
      <w:hyperlink r:id="Rd88ee37662274abd">
        <w:r w:rsidRPr="5B2F842D" w:rsidR="047DD0D1">
          <w:rPr>
            <w:rStyle w:val="Hyperlink"/>
            <w:rFonts w:ascii="Aptos" w:hAnsi="Aptos" w:eastAsia="Aptos" w:cs="Aptos"/>
            <w:noProof w:val="0"/>
            <w:color w:val="000000" w:themeColor="text1" w:themeTint="FF" w:themeShade="FF"/>
            <w:sz w:val="24"/>
            <w:szCs w:val="24"/>
            <w:lang w:val="pt-BR"/>
          </w:rPr>
          <w:t>Le Monde.fr</w:t>
        </w:r>
      </w:hyperlink>
      <w:r w:rsidRPr="5B2F842D" w:rsidR="047DD0D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pt-BR"/>
        </w:rPr>
        <w:t>).</w:t>
      </w:r>
    </w:p>
    <w:p xmlns:wp14="http://schemas.microsoft.com/office/word/2010/wordml" w:rsidP="5B2F842D" wp14:paraId="1E207724" wp14:textId="533B4351">
      <w:pPr>
        <w:pStyle w:val="Normal"/>
      </w:pPr>
      <w:r w:rsidR="1EF54853">
        <w:drawing>
          <wp:inline xmlns:wp14="http://schemas.microsoft.com/office/word/2010/wordprocessingDrawing" wp14:editId="4C26F0A8" wp14:anchorId="62913E18">
            <wp:extent cx="2962275" cy="1986351"/>
            <wp:effectExtent l="0" t="0" r="0" b="0"/>
            <wp:docPr id="9921721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2172131" name=""/>
                    <pic:cNvPicPr/>
                  </pic:nvPicPr>
                  <pic:blipFill>
                    <a:blip xmlns:r="http://schemas.openxmlformats.org/officeDocument/2006/relationships" r:embed="rId2429101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2275" cy="19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54853">
        <w:drawing>
          <wp:inline xmlns:wp14="http://schemas.microsoft.com/office/word/2010/wordprocessingDrawing" wp14:editId="0432E496" wp14:anchorId="3E0899A3">
            <wp:extent cx="2070375" cy="2040358"/>
            <wp:effectExtent l="0" t="0" r="0" b="0"/>
            <wp:docPr id="9855453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5545391" name=""/>
                    <pic:cNvPicPr/>
                  </pic:nvPicPr>
                  <pic:blipFill>
                    <a:blip xmlns:r="http://schemas.openxmlformats.org/officeDocument/2006/relationships" r:embed="rId19101729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0375" cy="20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09BCB" w:rsidP="5B2F842D" w:rsidRDefault="2B209BCB" w14:paraId="5DC8D405" w14:textId="54FB6728">
      <w:pPr>
        <w:pStyle w:val="Normal"/>
      </w:pPr>
      <w:r w:rsidR="2B209BCB">
        <w:drawing>
          <wp:inline wp14:editId="55CC4FE7" wp14:anchorId="0DD2037D">
            <wp:extent cx="1592502" cy="2639506"/>
            <wp:effectExtent l="0" t="0" r="0" b="0"/>
            <wp:docPr id="156678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67882" name=""/>
                    <pic:cNvPicPr/>
                  </pic:nvPicPr>
                  <pic:blipFill>
                    <a:blip xmlns:r="http://schemas.openxmlformats.org/officeDocument/2006/relationships" r:embed="rId46643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2502" cy="26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909DC2">
        <w:drawing>
          <wp:inline wp14:editId="22F7C13A" wp14:anchorId="74C0DB99">
            <wp:extent cx="4134108" cy="2611378"/>
            <wp:effectExtent l="0" t="0" r="0" b="0"/>
            <wp:docPr id="1952235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23548" name=""/>
                    <pic:cNvPicPr/>
                  </pic:nvPicPr>
                  <pic:blipFill>
                    <a:blip xmlns:r="http://schemas.openxmlformats.org/officeDocument/2006/relationships" r:embed="rId13333117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34108" cy="26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F842D" w:rsidP="5B2F842D" w:rsidRDefault="5B2F842D" w14:paraId="41F277E9" w14:textId="69E69B02">
      <w:pPr>
        <w:pStyle w:val="Normal"/>
      </w:pPr>
    </w:p>
    <w:p w:rsidR="5A5E28F9" w:rsidP="5B2F842D" w:rsidRDefault="5A5E28F9" w14:paraId="2C77CAC6" w14:textId="51F4EF3F">
      <w:pPr>
        <w:pStyle w:val="Normal"/>
      </w:pPr>
      <w:r w:rsidR="5A5E28F9">
        <w:drawing>
          <wp:inline wp14:editId="22302AF6" wp14:anchorId="18B29418">
            <wp:extent cx="3038065" cy="3819570"/>
            <wp:effectExtent l="0" t="0" r="0" b="0"/>
            <wp:docPr id="17693830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2626521" name=""/>
                    <pic:cNvPicPr/>
                  </pic:nvPicPr>
                  <pic:blipFill>
                    <a:blip xmlns:r="http://schemas.openxmlformats.org/officeDocument/2006/relationships" r:embed="rId13891962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0741" t="20133" r="15601" b="14808"/>
                  </pic:blipFill>
                  <pic:spPr>
                    <a:xfrm rot="0">
                      <a:off x="0" y="0"/>
                      <a:ext cx="3038065" cy="38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c2b23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909a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2707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e46ba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88c07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7EE500"/>
    <w:rsid w:val="0383A918"/>
    <w:rsid w:val="047DD0D1"/>
    <w:rsid w:val="04EB5273"/>
    <w:rsid w:val="0A1D0B6E"/>
    <w:rsid w:val="131023A9"/>
    <w:rsid w:val="17909DC2"/>
    <w:rsid w:val="1BCF608F"/>
    <w:rsid w:val="1C05A89E"/>
    <w:rsid w:val="1C7CBC63"/>
    <w:rsid w:val="1D984E28"/>
    <w:rsid w:val="1EF54853"/>
    <w:rsid w:val="20BD65D1"/>
    <w:rsid w:val="21F87A8D"/>
    <w:rsid w:val="2731FF60"/>
    <w:rsid w:val="2B209BCB"/>
    <w:rsid w:val="2F7EE500"/>
    <w:rsid w:val="408231D7"/>
    <w:rsid w:val="501D007C"/>
    <w:rsid w:val="56AF9176"/>
    <w:rsid w:val="5A5E28F9"/>
    <w:rsid w:val="5B2F8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EE500"/>
  <w15:chartTrackingRefBased/>
  <w15:docId w15:val="{D9422D72-B4DB-4688-BD01-E9784B5344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5B2F842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yperlink">
    <w:uiPriority w:val="99"/>
    <w:name w:val="Hyperlink"/>
    <w:basedOn w:val="DefaultParagraphFont"/>
    <w:unhideWhenUsed/>
    <w:rsid w:val="04EB5273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04EB5273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5B2F842D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library.brown.edu/create/fivecenturiesofchange/chapters/chapter-5/modern-art-week-and-the-rise-of-brazilian-modernism/?utm_source=chatgpt.com" TargetMode="External" Id="R2593c99c6f2d4e79" /><Relationship Type="http://schemas.openxmlformats.org/officeDocument/2006/relationships/hyperlink" Target="https://brill.com/display/book/9789004449374/B9789004449374_s029.pdf?srsltid=AfmBOooE7PJN-TDG74Ihn6Ek7N7OPE8GFaxsQBy0bUCXfAJV2yzR3WYh&amp;utm_source=chatgpt.com" TargetMode="External" Id="R215745499ca54924" /><Relationship Type="http://schemas.openxmlformats.org/officeDocument/2006/relationships/hyperlink" Target="https://en.wikipedia.org/wiki/D%C3%A9cio_Pignatari?utm_source=chatgpt.com" TargetMode="External" Id="R8ec2f69c55d34682" /><Relationship Type="http://schemas.openxmlformats.org/officeDocument/2006/relationships/hyperlink" Target="https://udallas-ir.tdl.org/bitstreams/7216b37e-cfb5-48ea-9afc-ce6426603cbd/download?utm_source=chatgpt.com" TargetMode="External" Id="Rd180f9734c0847c4" /><Relationship Type="http://schemas.openxmlformats.org/officeDocument/2006/relationships/hyperlink" Target="https://icaa.mfah.org/s/en/item/1090169?utm_source=chatgpt.com" TargetMode="External" Id="Refef293cf17d4e6d" /><Relationship Type="http://schemas.openxmlformats.org/officeDocument/2006/relationships/hyperlink" Target="https://ubu.punctumbooks.com/papers/pignatari_concrete-poetry.pdf?utm_source=chatgpt.com" TargetMode="External" Id="R87d58fcb4579412e" /><Relationship Type="http://schemas.openxmlformats.org/officeDocument/2006/relationships/hyperlink" Target="https://www.theartstory.org/movement/concrete-poetry/?utm_source=chatgpt.com" TargetMode="External" Id="R4b97fa73abbe4cbd" /><Relationship Type="http://schemas.openxmlformats.org/officeDocument/2006/relationships/hyperlink" Target="https://revistas.usp.br/criacaoecritica/article/download/171489/167049?utm_source=chatgpt.com" TargetMode="External" Id="Rb74208101bbe4bf3" /><Relationship Type="http://schemas.openxmlformats.org/officeDocument/2006/relationships/hyperlink" Target="https://icaa.mfah.org/s/en/item/1090169?utm_source=chatgpt.com" TargetMode="External" Id="R70cc174ae23a47ff" /><Relationship Type="http://schemas.openxmlformats.org/officeDocument/2006/relationships/hyperlink" Target="https://udallas-ir.tdl.org/bitstreams/7216b37e-cfb5-48ea-9afc-ce6426603cbd/download?utm_source=chatgpt.com" TargetMode="External" Id="R2695ca6aaf774056" /><Relationship Type="http://schemas.openxmlformats.org/officeDocument/2006/relationships/hyperlink" Target="https://en.wikipedia.org/wiki/D%C3%A9cio_Pignatari?utm_source=chatgpt.com" TargetMode="External" Id="R5ed3be4a16a146a7" /><Relationship Type="http://schemas.openxmlformats.org/officeDocument/2006/relationships/hyperlink" Target="https://udallas-ir.tdl.org/bitstreams/7216b37e-cfb5-48ea-9afc-ce6426603cbd/download?utm_source=chatgpt.com" TargetMode="External" Id="R8d775dc1dad74961" /><Relationship Type="http://schemas.openxmlformats.org/officeDocument/2006/relationships/hyperlink" Target="https://en.wikipedia.org/wiki/D%C3%A9cio_Pignatari?utm_source=chatgpt.com" TargetMode="External" Id="Rd28a1a7cd60a4028" /><Relationship Type="http://schemas.openxmlformats.org/officeDocument/2006/relationships/hyperlink" Target="https://udallas-ir.tdl.org/bitstreams/7216b37e-cfb5-48ea-9afc-ce6426603cbd/download?utm_source=chatgpt.com" TargetMode="External" Id="R5632a5d401bd4a15" /><Relationship Type="http://schemas.openxmlformats.org/officeDocument/2006/relationships/hyperlink" Target="https://ubu.punctumbooks.com/papers/pignatari_concrete-poetry.pdf?utm_source=chatgpt.com" TargetMode="External" Id="R10a56e71df9d4830" /><Relationship Type="http://schemas.openxmlformats.org/officeDocument/2006/relationships/hyperlink" Target="https://library.brown.edu/create/fivecenturiesofchange/chapters/chapter-5/modern-art-week-and-the-rise-of-brazilian-modernism/?utm_source=chatgpt.com" TargetMode="External" Id="Rd0815a935fa144fc" /><Relationship Type="http://schemas.openxmlformats.org/officeDocument/2006/relationships/hyperlink" Target="https://www.poetryfoundation.org/poetry-news/66650/decio-pignatari-1927-2012?utm_source=chatgpt.com" TargetMode="External" Id="R3840fda718584c3e" /><Relationship Type="http://schemas.openxmlformats.org/officeDocument/2006/relationships/hyperlink" Target="https://en.wikipedia.org/wiki/D%C3%A9cio_Pignatari?utm_source=chatgpt.com" TargetMode="External" Id="R201a64e59f394c4a" /><Relationship Type="http://schemas.openxmlformats.org/officeDocument/2006/relationships/hyperlink" Target="https://ubu.punctumbooks.com/papers/pignatari_concrete-poetry.pdf?utm_source=chatgpt.com" TargetMode="External" Id="R854b2ec3cc5d44f4" /><Relationship Type="http://schemas.openxmlformats.org/officeDocument/2006/relationships/hyperlink" Target="https://icaa.mfah.org/s/en/item/1090169?utm_source=chatgpt.com" TargetMode="External" Id="R65e3479f04c54121" /><Relationship Type="http://schemas.openxmlformats.org/officeDocument/2006/relationships/hyperlink" Target="https://www.theartstory.org/movement/concrete-poetry/?utm_source=chatgpt.com" TargetMode="External" Id="R03d69bfb067f4ae6" /><Relationship Type="http://schemas.openxmlformats.org/officeDocument/2006/relationships/hyperlink" Target="https://library.brown.edu/create/fivecenturiesofchange/chapters/chapter-5/modern-art-week-and-the-rise-of-brazilian-modernism/?utm_source=chatgpt.com" TargetMode="External" Id="R8f65f70bc5c04eb3" /><Relationship Type="http://schemas.openxmlformats.org/officeDocument/2006/relationships/hyperlink" Target="https://revistas.usp.br/criacaoecritica/article/download/171489/167049?utm_source=chatgpt.com" TargetMode="External" Id="R3ca569d96b094659" /><Relationship Type="http://schemas.openxmlformats.org/officeDocument/2006/relationships/numbering" Target="numbering.xml" Id="R6c01baf9b7b74dc3" /><Relationship Type="http://schemas.openxmlformats.org/officeDocument/2006/relationships/hyperlink" Target="https://en.wikipedia.org/wiki/D%C3%A9cio_Pignatari?utm_source=chatgpt.com" TargetMode="External" Id="R763ff95cc4214c41" /><Relationship Type="http://schemas.openxmlformats.org/officeDocument/2006/relationships/hyperlink" Target="https://www.lemonde.fr/ameriques/article/2012/12/03/deces-du-poete-decio-pignatari-figure-d-avant-garde-au-bresil_5990806_3222.html?utm_source=chatgpt.com" TargetMode="External" Id="Rd88ee37662274abd" /><Relationship Type="http://schemas.openxmlformats.org/officeDocument/2006/relationships/image" Target="/media/image.png" Id="rId242910174" /><Relationship Type="http://schemas.openxmlformats.org/officeDocument/2006/relationships/image" Target="/media/image2.png" Id="rId1910172951" /><Relationship Type="http://schemas.openxmlformats.org/officeDocument/2006/relationships/image" Target="/media/image3.png" Id="rId4664357" /><Relationship Type="http://schemas.openxmlformats.org/officeDocument/2006/relationships/image" Target="/media/image4.png" Id="rId1333311767" /><Relationship Type="http://schemas.openxmlformats.org/officeDocument/2006/relationships/image" Target="/media/image5.png" Id="rId138919623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2BAB096D0EE24BA2F8D338D46E837C" ma:contentTypeVersion="12" ma:contentTypeDescription="Crie um novo documento." ma:contentTypeScope="" ma:versionID="ef81bc94ba86b8500b1372c6ba6bcfa6">
  <xsd:schema xmlns:xsd="http://www.w3.org/2001/XMLSchema" xmlns:xs="http://www.w3.org/2001/XMLSchema" xmlns:p="http://schemas.microsoft.com/office/2006/metadata/properties" xmlns:ns2="b9844106-d88b-4eb9-bf04-fae89e2c7d6c" xmlns:ns3="5347768f-3fa1-43d0-adec-46592592e1ae" targetNamespace="http://schemas.microsoft.com/office/2006/metadata/properties" ma:root="true" ma:fieldsID="679a7951991c97359c73ee56d493264a" ns2:_="" ns3:_="">
    <xsd:import namespace="b9844106-d88b-4eb9-bf04-fae89e2c7d6c"/>
    <xsd:import namespace="5347768f-3fa1-43d0-adec-46592592e1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44106-d88b-4eb9-bf04-fae89e2c7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d79898e-01c1-404d-a47d-1483676338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47768f-3fa1-43d0-adec-46592592e1a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85d5527-e227-4508-bf02-9c80d3ba0260}" ma:internalName="TaxCatchAll" ma:showField="CatchAllData" ma:web="5347768f-3fa1-43d0-adec-46592592e1a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9844106-d88b-4eb9-bf04-fae89e2c7d6c">
      <Terms xmlns="http://schemas.microsoft.com/office/infopath/2007/PartnerControls"/>
    </lcf76f155ced4ddcb4097134ff3c332f>
    <TaxCatchAll xmlns="5347768f-3fa1-43d0-adec-46592592e1ae" xsi:nil="true"/>
  </documentManagement>
</p:properties>
</file>

<file path=customXml/itemProps1.xml><?xml version="1.0" encoding="utf-8"?>
<ds:datastoreItem xmlns:ds="http://schemas.openxmlformats.org/officeDocument/2006/customXml" ds:itemID="{706F46E3-1A71-4161-87BC-AE17A630C43F}"/>
</file>

<file path=customXml/itemProps2.xml><?xml version="1.0" encoding="utf-8"?>
<ds:datastoreItem xmlns:ds="http://schemas.openxmlformats.org/officeDocument/2006/customXml" ds:itemID="{C7BB10E1-D0CC-423B-B9C7-06EE0720C8EB}"/>
</file>

<file path=customXml/itemProps3.xml><?xml version="1.0" encoding="utf-8"?>
<ds:datastoreItem xmlns:ds="http://schemas.openxmlformats.org/officeDocument/2006/customXml" ds:itemID="{8F48E815-98B4-4684-B6B1-4ABC85C5476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BRIAN MC NEILL FAIRON NETO</dc:creator>
  <keywords/>
  <dc:description/>
  <lastModifiedBy>BRIAN MC NEILL FAIRON NETO</lastModifiedBy>
  <dcterms:created xsi:type="dcterms:W3CDTF">2025-09-30T13:48:16.0000000Z</dcterms:created>
  <dcterms:modified xsi:type="dcterms:W3CDTF">2025-09-30T14:06:14.2607027Z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0x010100C72BAB096D0EE24BA2F8D338D46E837C</vt:lpwstr>
  </property>
  <property fmtid="{D5CDD505-2E9C-101B-9397-08002B2CF9AE}" pid="3" name="MediaServiceImageTags">
    <vt:lpwstr/>
  </property>
</Properties>
</file>