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REQUERIMIENTOS FUNCIONALES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MODULO DE RECURSOS HUMANOS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JULIAN SANTIAGO MILLAN RODRIGUEZ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35.0" w:type="dxa"/>
        <w:jc w:val="left"/>
        <w:tblInd w:w="0.0" w:type="dxa"/>
        <w:tblLayout w:type="fixed"/>
        <w:tblLook w:val="0400"/>
      </w:tblPr>
      <w:tblGrid>
        <w:gridCol w:w="1018"/>
        <w:gridCol w:w="5187"/>
        <w:gridCol w:w="1065"/>
        <w:gridCol w:w="1665"/>
        <w:tblGridChange w:id="0">
          <w:tblGrid>
            <w:gridCol w:w="1018"/>
            <w:gridCol w:w="5187"/>
            <w:gridCol w:w="1065"/>
            <w:gridCol w:w="166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a5a5a5" w:space="0" w:sz="4" w:val="single"/>
              <w:left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Código 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Prioridad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bottom w:color="a5a5a5" w:space="0" w:sz="4" w:val="single"/>
              <w:right w:color="a5a5a5" w:space="0" w:sz="4" w:val="single"/>
            </w:tcBorders>
            <w:shd w:fill="a5a5a5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registrar los empleados.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consultar a los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 modificar el estado de los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modificar los empleados.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registrar los pagos de los servicios prestados a los trabajos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consultar los pagos de los servicios prestados  de cada empleado.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modificar los pagos de los servicios prestados a los empleados.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right w:color="c9c9c9" w:space="0" w:sz="4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asignar los pagos respectivos  a las actividades de los empleados.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109375" w:hRule="atLeast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RF-009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registrar horarios de trabajo.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RF-010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consultar los horarios de trabajo 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RF-011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asignar los horarios de trabajo a los empleados.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RF-012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modificar los horarios de trabajo 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RF-013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consultar la hora de entrada y salida de los empleados.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RF-014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registrar permisos.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RF-015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consultar los permisos.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RF016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registrarlos retardos.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RF-017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consultar los retardos.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RF-018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permitirá al usuario enviar notificaciones de retardo al empleado 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RF-019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registrar los ingresos y las salidas laborales 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Alta 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RF-020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le permitirá al usuario consultar la hora de entrada y salida.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cccccc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Operario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RF-021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de información le permitirá al usuario modificar la hora de entrada y salida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Media </w:t>
            </w:r>
          </w:p>
        </w:tc>
        <w:tc>
          <w:tcPr>
            <w:tcBorders>
              <w:top w:color="c9c9c9" w:space="0" w:sz="4" w:val="single"/>
              <w:left w:color="c9c9c9" w:space="0" w:sz="4" w:val="single"/>
              <w:bottom w:color="c9c9c9" w:space="0" w:sz="4" w:val="single"/>
              <w:right w:color="c9c9c9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Operario</w:t>
            </w:r>
          </w:p>
        </w:tc>
      </w:tr>
    </w:tbl>
    <w:p w:rsidR="00000000" w:rsidDel="00000000" w:rsidP="00000000" w:rsidRDefault="00000000" w:rsidRPr="00000000" w14:paraId="00000069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Zhbra4BuyQsuGPAs221zZ/+sxw==">AMUW2mXYxHB5N6KtvG23hQ6+E5PwMAEfsXkI21k9C7nY3fcN1j/fkD2VagAGnCrz8pWYKzbkw8N+RhMA3Z1YAB8XRJbH5fd8F/sTD+XMOvVsAI1GuC3B2O4=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