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MODULO SERVICIOS 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JULIAN SANTIAGO MILLAN RODRIGUEZ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708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4.0" w:type="dxa"/>
        <w:jc w:val="left"/>
        <w:tblInd w:w="-108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129"/>
        <w:gridCol w:w="4395"/>
        <w:gridCol w:w="1110"/>
        <w:gridCol w:w="2190"/>
        <w:tblGridChange w:id="0">
          <w:tblGrid>
            <w:gridCol w:w="1129"/>
            <w:gridCol w:w="4395"/>
            <w:gridCol w:w="1110"/>
            <w:gridCol w:w="2190"/>
          </w:tblGrid>
        </w:tblGridChange>
      </w:tblGrid>
      <w:tr>
        <w:trPr>
          <w:cantSplit w:val="0"/>
          <w:trHeight w:val="568.554687499999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Código RF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rHeight w:val="852.656250000000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consultar clientes. 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RF-002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editar clientes.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RF-003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El sistema le permitirá al usuario registrar clientes.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RF-004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al usuario crear órdenes de trabajo 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RF-005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al usuario listar una orden de trabajo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RF-006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al usuario modificar órdenes de trabajo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RF-007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eliminar órdenes de trabajo.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RF-008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al usuario crear un tipo de servicio.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RF-009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al usuario listar un tipo de servicio.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Administrador/Cliente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RF-010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al usuario modificar un tipo de servicio.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RF-011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eliminar un tipo de servicio.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RF-012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al usuario agendar un servicio.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RF-013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crear un ingreso.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RF-014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listar un ingreso.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RF-015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modificar un ingreso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RF-016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ingresar salidas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RF-016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consultar salidas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