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3. Nutzungsbedingungen</w:t>
      </w:r>
    </w:p>
    <w:p>
      <w:pPr>
        <w:pStyle w:val="Heading2"/>
        <w:bidi w:val="0"/>
        <w:ind w:hanging="0" w:start="0"/>
        <w:rPr/>
      </w:pPr>
      <w:r>
        <w:rPr/>
        <w:t>3.1. Vertragsparteien und Geltungsbereich</w:t>
      </w:r>
    </w:p>
    <w:p>
      <w:pPr>
        <w:pStyle w:val="BodyText"/>
        <w:bidi w:val="0"/>
        <w:rPr/>
      </w:pPr>
      <w:r>
        <w:rPr/>
        <w:t xml:space="preserve">Diese Nutzungsbedingungen („Bedingungen") gelten für die Nutzung der mobilen Anwendung Ferientiger und der Website </w:t>
      </w:r>
      <w:hyperlink r:id="rId2">
        <w:r>
          <w:rPr>
            <w:rStyle w:val="Hyperlink"/>
          </w:rPr>
          <w:t>www.ferientiger.de</w:t>
        </w:r>
      </w:hyperlink>
      <w:r>
        <w:rPr/>
        <w:t xml:space="preserve"> (zusammen der „Dienst"). Anbieter ist die</w:t>
      </w:r>
    </w:p>
    <w:p>
      <w:pPr>
        <w:pStyle w:val="BodyText"/>
        <w:bidi w:val="0"/>
        <w:rPr/>
      </w:pPr>
      <w:r>
        <w:rPr/>
        <w:t>Percon Bilişim Çözümleri ve Danışmanlık A.Ş. Büyükdere Cad. Meydan Sok. No: 1, Beybi Giz Plaza Kat: 15, Maslak 34398 Sarıyer / İstanbul, Türkei</w:t>
      </w:r>
    </w:p>
    <w:p>
      <w:pPr>
        <w:pStyle w:val="BodyText"/>
        <w:bidi w:val="0"/>
        <w:rPr/>
      </w:pPr>
      <w:r>
        <w:rPr/>
        <w:t>Die vollständigen Anbieterangaben finden Sie im Impressum.</w:t>
      </w:r>
    </w:p>
    <w:p>
      <w:pPr>
        <w:pStyle w:val="Heading2"/>
        <w:bidi w:val="0"/>
        <w:ind w:hanging="0" w:start="0"/>
        <w:rPr/>
      </w:pPr>
      <w:r>
        <w:rPr/>
        <w:t>3.2. Zielgruppe und Altersgrenze</w:t>
      </w:r>
    </w:p>
    <w:p>
      <w:pPr>
        <w:pStyle w:val="BodyText"/>
        <w:bidi w:val="0"/>
        <w:rPr/>
      </w:pPr>
      <w:r>
        <w:rPr/>
        <w:t>Der Dienst richtet sich an Erwachsene, insbesondere an Eltern und andere Erziehungsberechtigte. Ein Konto darf nur von Personen ab 16 Jahren angelegt werden. Die auswählbaren Klassenstufen und Schulformen dienen ausschließlich der Auswahl der passenden Ferientermine.</w:t>
      </w:r>
    </w:p>
    <w:p>
      <w:pPr>
        <w:pStyle w:val="Heading2"/>
        <w:bidi w:val="0"/>
        <w:ind w:hanging="0" w:start="0"/>
        <w:rPr/>
      </w:pPr>
      <w:r>
        <w:rPr/>
        <w:t>3.3. Kontoerstellung und Benutzername</w:t>
      </w:r>
    </w:p>
    <w:p>
      <w:pPr>
        <w:pStyle w:val="BodyText"/>
        <w:numPr>
          <w:ilvl w:val="0"/>
          <w:numId w:val="2"/>
        </w:numPr>
        <w:tabs>
          <w:tab w:val="clear" w:pos="709"/>
          <w:tab w:val="left" w:pos="709" w:leader="none"/>
        </w:tabs>
        <w:bidi w:val="0"/>
        <w:ind w:hanging="283" w:start="709"/>
        <w:rPr/>
      </w:pPr>
      <w:r>
        <w:rPr/>
        <w:t>Die Registrierung ist ausschließlich über „Mit Google fortfahren" oder „Mit Apple fortfahren" möglich.</w:t>
      </w:r>
    </w:p>
    <w:p>
      <w:pPr>
        <w:pStyle w:val="BodyText"/>
        <w:numPr>
          <w:ilvl w:val="0"/>
          <w:numId w:val="2"/>
        </w:numPr>
        <w:tabs>
          <w:tab w:val="clear" w:pos="709"/>
          <w:tab w:val="left" w:pos="709" w:leader="none"/>
        </w:tabs>
        <w:bidi w:val="0"/>
        <w:ind w:hanging="283" w:start="709"/>
        <w:rPr/>
      </w:pPr>
      <w:r>
        <w:rPr/>
        <w:t>Aus Ihrem Google- oder Apple-Konto wird ausschließlich Ihre E-Mail-Adresse übernommen.</w:t>
      </w:r>
    </w:p>
    <w:p>
      <w:pPr>
        <w:pStyle w:val="BodyText"/>
        <w:numPr>
          <w:ilvl w:val="0"/>
          <w:numId w:val="2"/>
        </w:numPr>
        <w:tabs>
          <w:tab w:val="clear" w:pos="709"/>
          <w:tab w:val="left" w:pos="709" w:leader="none"/>
        </w:tabs>
        <w:bidi w:val="0"/>
        <w:ind w:hanging="283" w:start="709"/>
        <w:rPr/>
      </w:pPr>
      <w:r>
        <w:rPr/>
        <w:t>Ihr Benutzername wird automatisch erzeugt. Sie können ihn einmal ändern.</w:t>
      </w:r>
    </w:p>
    <w:p>
      <w:pPr>
        <w:pStyle w:val="BodyText"/>
        <w:numPr>
          <w:ilvl w:val="0"/>
          <w:numId w:val="2"/>
        </w:numPr>
        <w:tabs>
          <w:tab w:val="clear" w:pos="709"/>
          <w:tab w:val="left" w:pos="709" w:leader="none"/>
        </w:tabs>
        <w:bidi w:val="0"/>
        <w:ind w:hanging="283" w:start="709"/>
        <w:rPr/>
      </w:pPr>
      <w:r>
        <w:rPr/>
        <w:t>Geburtsdatum, Anschrift, Telefonnummer und Standort sind nicht erforderlich.</w:t>
      </w:r>
    </w:p>
    <w:p>
      <w:pPr>
        <w:pStyle w:val="BodyText"/>
        <w:numPr>
          <w:ilvl w:val="0"/>
          <w:numId w:val="2"/>
        </w:numPr>
        <w:tabs>
          <w:tab w:val="clear" w:pos="709"/>
          <w:tab w:val="left" w:pos="709" w:leader="none"/>
        </w:tabs>
        <w:bidi w:val="0"/>
        <w:ind w:hanging="283" w:start="709"/>
        <w:rPr/>
      </w:pPr>
      <w:r>
        <w:rPr/>
        <w:t>Das Hochladen eines Profilbilds ist freiwillig. Das Bild wird innerhalb des Dienstes ausschließlich in Ihrem eigenen Konto angezeigt.</w:t>
      </w:r>
    </w:p>
    <w:p>
      <w:pPr>
        <w:pStyle w:val="Heading2"/>
        <w:numPr>
          <w:ilvl w:val="0"/>
          <w:numId w:val="0"/>
        </w:numPr>
        <w:bidi w:val="0"/>
        <w:ind w:hanging="0" w:start="0"/>
        <w:rPr/>
      </w:pPr>
      <w:r>
        <w:rPr/>
        <w:t>3.4. Löschung des Kontos und erneute Registrierung</w:t>
      </w:r>
    </w:p>
    <w:p>
      <w:pPr>
        <w:pStyle w:val="BodyText"/>
        <w:bidi w:val="0"/>
        <w:rPr/>
      </w:pPr>
      <w:r>
        <w:rPr/>
        <w:t xml:space="preserve">Sie können Ihr Konto jederzeit löschen. Das Konto wird sofort deaktiviert; die endgültige Löschung Ihrer Daten erfolgt nach 30 Tagen. Innerhalb dieser Frist können Sie die Löschung per E-Mail an </w:t>
      </w:r>
      <w:hyperlink r:id="rId3">
        <w:r>
          <w:rPr>
            <w:rStyle w:val="Hyperlink"/>
          </w:rPr>
          <w:t>info@percon.com</w:t>
        </w:r>
      </w:hyperlink>
      <w:r>
        <w:rPr/>
        <w:t xml:space="preserve"> widerrufen. Nach Ablauf der Frist ist die Löschung nicht mehr rückgängig zu machen. Registrieren Sie sich danach erneut mit derselben E-Mail-Adresse, gelten Sie als neue Nutzerin oder neuer Nutzer.</w:t>
      </w:r>
    </w:p>
    <w:p>
      <w:pPr>
        <w:pStyle w:val="Heading2"/>
        <w:bidi w:val="0"/>
        <w:ind w:hanging="0" w:start="0"/>
        <w:rPr/>
      </w:pPr>
      <w:r>
        <w:rPr/>
        <w:t>3.5. Werbung, Affiliate-Links und soziale Netzwerke</w:t>
      </w:r>
    </w:p>
    <w:p>
      <w:pPr>
        <w:pStyle w:val="BodyText"/>
        <w:numPr>
          <w:ilvl w:val="0"/>
          <w:numId w:val="3"/>
        </w:numPr>
        <w:tabs>
          <w:tab w:val="clear" w:pos="709"/>
          <w:tab w:val="left" w:pos="709" w:leader="none"/>
        </w:tabs>
        <w:bidi w:val="0"/>
        <w:ind w:hanging="283" w:start="709"/>
        <w:rPr/>
      </w:pPr>
      <w:r>
        <w:rPr>
          <w:b/>
        </w:rPr>
        <w:t>Werbung über Google AdMob:</w:t>
      </w:r>
      <w:r>
        <w:rPr/>
        <w:t xml:space="preserve"> Der Dienst ist kostenlos und wird durch Werbung Dritter finanziert. Die Personalisierung von Werbung setzt Ihre Einwilligung voraus. Für beworbene Produkte oder Dienstleistungen ist Ferientiger nicht verantwortlich.</w:t>
      </w:r>
    </w:p>
    <w:p>
      <w:pPr>
        <w:pStyle w:val="BodyText"/>
        <w:numPr>
          <w:ilvl w:val="0"/>
          <w:numId w:val="3"/>
        </w:numPr>
        <w:tabs>
          <w:tab w:val="clear" w:pos="709"/>
          <w:tab w:val="left" w:pos="709" w:leader="none"/>
        </w:tabs>
        <w:bidi w:val="0"/>
        <w:ind w:hanging="283" w:start="709"/>
        <w:rPr/>
      </w:pPr>
      <w:r>
        <w:rPr>
          <w:b/>
        </w:rPr>
        <w:t>Weiterleitung über Werbung:</w:t>
      </w:r>
      <w:r>
        <w:rPr/>
        <w:t xml:space="preserve"> Für Inhalte und Angebote auf Websites oder in Anwendungen Dritter, die Sie über eine Werbeanzeige erreichen, sind ausschließlich deren Betreiber verantwortlich.</w:t>
      </w:r>
    </w:p>
    <w:p>
      <w:pPr>
        <w:pStyle w:val="BodyText"/>
        <w:numPr>
          <w:ilvl w:val="0"/>
          <w:numId w:val="3"/>
        </w:numPr>
        <w:tabs>
          <w:tab w:val="clear" w:pos="709"/>
          <w:tab w:val="left" w:pos="709" w:leader="none"/>
        </w:tabs>
        <w:bidi w:val="0"/>
        <w:ind w:hanging="283" w:start="709"/>
        <w:rPr/>
      </w:pPr>
      <w:r>
        <w:rPr>
          <w:b/>
        </w:rPr>
        <w:t>Affiliate-Links:</w:t>
      </w:r>
      <w:r>
        <w:rPr/>
        <w:t xml:space="preserve"> Solche Links sind mit „Anzeige" oder „Werbung" gekennzeichnet; ergänzend verwenden wir den Hinweis „Affiliate-Link". Käufe über diese Links können eine Provision für Ferientiger auslösen, ohne dass Ihnen zusätzliche Kosten entstehen. Einzelheiten finden Sie im Affiliate-Hinweis.</w:t>
      </w:r>
    </w:p>
    <w:p>
      <w:pPr>
        <w:pStyle w:val="BodyText"/>
        <w:numPr>
          <w:ilvl w:val="0"/>
          <w:numId w:val="3"/>
        </w:numPr>
        <w:tabs>
          <w:tab w:val="clear" w:pos="709"/>
          <w:tab w:val="left" w:pos="709" w:leader="none"/>
        </w:tabs>
        <w:bidi w:val="0"/>
        <w:ind w:hanging="283" w:start="709"/>
        <w:rPr/>
      </w:pPr>
      <w:r>
        <w:rPr>
          <w:b/>
        </w:rPr>
        <w:t>Fernabsatz bei Affiliate-Links:</w:t>
      </w:r>
      <w:r>
        <w:rPr/>
        <w:t xml:space="preserve"> Ferientiger ist nicht Vertragspartei der auf verlinkten Plattformen Dritter geschlossenen Verträge. Lieferung, Widerrufsrecht, Zahlungsabwicklung, Gewährleistungsansprüche und damit verbundene Rechte richten sich ausschließlich gegen den jeweiligen Verkäufer beziehungsweise die jeweilige Plattform.</w:t>
      </w:r>
    </w:p>
    <w:p>
      <w:pPr>
        <w:pStyle w:val="BodyText"/>
        <w:numPr>
          <w:ilvl w:val="0"/>
          <w:numId w:val="3"/>
        </w:numPr>
        <w:tabs>
          <w:tab w:val="clear" w:pos="709"/>
          <w:tab w:val="left" w:pos="709" w:leader="none"/>
        </w:tabs>
        <w:bidi w:val="0"/>
        <w:ind w:hanging="283" w:start="709"/>
        <w:rPr/>
      </w:pPr>
      <w:r>
        <w:rPr>
          <w:b/>
        </w:rPr>
        <w:t>Links zu sozialen Netzwerken:</w:t>
      </w:r>
      <w:r>
        <w:rPr/>
        <w:t xml:space="preserve"> Ein Klick auf Instagram, Facebook, X oder TikTok leitet Sie zu diesen Plattformen weiter. Vor Ihrem Klick werden diesen Plattformen keine personenbezogenen Daten übermittelt.</w:t>
      </w:r>
    </w:p>
    <w:p>
      <w:pPr>
        <w:pStyle w:val="BodyText"/>
        <w:numPr>
          <w:ilvl w:val="0"/>
          <w:numId w:val="3"/>
        </w:numPr>
        <w:tabs>
          <w:tab w:val="clear" w:pos="709"/>
          <w:tab w:val="left" w:pos="709" w:leader="none"/>
        </w:tabs>
        <w:bidi w:val="0"/>
        <w:ind w:hanging="283" w:start="709"/>
        <w:rPr/>
      </w:pPr>
      <w:r>
        <w:rPr>
          <w:b/>
        </w:rPr>
        <w:t>Pflichtangabe Amazon:</w:t>
      </w:r>
      <w:r>
        <w:rPr/>
        <w:t xml:space="preserve"> „Als Amazon-Partner verdient Ferientiger an qualifizierten Verkäufen."</w:t>
      </w:r>
    </w:p>
    <w:p>
      <w:pPr>
        <w:pStyle w:val="Heading2"/>
        <w:numPr>
          <w:ilvl w:val="0"/>
          <w:numId w:val="0"/>
        </w:numPr>
        <w:bidi w:val="0"/>
        <w:ind w:hanging="0" w:start="0"/>
        <w:rPr/>
      </w:pPr>
      <w:r>
        <w:rPr/>
        <w:t>3.6. Unzulässige Nutzung</w:t>
      </w:r>
    </w:p>
    <w:p>
      <w:pPr>
        <w:pStyle w:val="BodyText"/>
        <w:bidi w:val="0"/>
        <w:rPr/>
      </w:pPr>
      <w:r>
        <w:rPr/>
        <w:t>Untersagt ist insbesondere:</w:t>
      </w:r>
    </w:p>
    <w:p>
      <w:pPr>
        <w:pStyle w:val="BodyText"/>
        <w:numPr>
          <w:ilvl w:val="0"/>
          <w:numId w:val="4"/>
        </w:numPr>
        <w:tabs>
          <w:tab w:val="clear" w:pos="709"/>
          <w:tab w:val="left" w:pos="709" w:leader="none"/>
        </w:tabs>
        <w:bidi w:val="0"/>
        <w:ind w:hanging="283" w:start="709"/>
        <w:rPr/>
      </w:pPr>
      <w:r>
        <w:rPr/>
        <w:t>der Zugriff auf den Dienst über Bots, Scraper oder andere automatisierte Verfahren</w:t>
      </w:r>
    </w:p>
    <w:p>
      <w:pPr>
        <w:pStyle w:val="BodyText"/>
        <w:numPr>
          <w:ilvl w:val="0"/>
          <w:numId w:val="4"/>
        </w:numPr>
        <w:tabs>
          <w:tab w:val="clear" w:pos="709"/>
          <w:tab w:val="left" w:pos="709" w:leader="none"/>
        </w:tabs>
        <w:bidi w:val="0"/>
        <w:ind w:hanging="283" w:start="709"/>
        <w:rPr/>
      </w:pPr>
      <w:r>
        <w:rPr/>
        <w:t>das Vortäuschen einer fremden Identität</w:t>
      </w:r>
    </w:p>
    <w:p>
      <w:pPr>
        <w:pStyle w:val="BodyText"/>
        <w:numPr>
          <w:ilvl w:val="0"/>
          <w:numId w:val="4"/>
        </w:numPr>
        <w:tabs>
          <w:tab w:val="clear" w:pos="709"/>
          <w:tab w:val="left" w:pos="709" w:leader="none"/>
        </w:tabs>
        <w:bidi w:val="0"/>
        <w:ind w:hanging="283" w:start="709"/>
        <w:rPr/>
      </w:pPr>
      <w:r>
        <w:rPr/>
        <w:t>das Umgehen von Sicherheitsvorkehrungen</w:t>
      </w:r>
    </w:p>
    <w:p>
      <w:pPr>
        <w:pStyle w:val="BodyText"/>
        <w:numPr>
          <w:ilvl w:val="0"/>
          <w:numId w:val="4"/>
        </w:numPr>
        <w:tabs>
          <w:tab w:val="clear" w:pos="709"/>
          <w:tab w:val="left" w:pos="709" w:leader="none"/>
        </w:tabs>
        <w:bidi w:val="0"/>
        <w:ind w:hanging="283" w:start="709"/>
        <w:rPr/>
      </w:pPr>
      <w:r>
        <w:rPr/>
        <w:t>das Hochladen von Inhalten, die Rechte Dritter verletzen, insbesondere Urheberrechte</w:t>
      </w:r>
    </w:p>
    <w:p>
      <w:pPr>
        <w:pStyle w:val="BodyText"/>
        <w:numPr>
          <w:ilvl w:val="0"/>
          <w:numId w:val="4"/>
        </w:numPr>
        <w:tabs>
          <w:tab w:val="clear" w:pos="709"/>
          <w:tab w:val="left" w:pos="709" w:leader="none"/>
        </w:tabs>
        <w:bidi w:val="0"/>
        <w:ind w:hanging="283" w:start="709"/>
        <w:rPr/>
      </w:pPr>
      <w:r>
        <w:rPr/>
        <w:t>das Hochladen rechtswidriger, bedrohender, belästigender, diskriminierender, obszöner oder hetzerischer Inhalte</w:t>
      </w:r>
    </w:p>
    <w:p>
      <w:pPr>
        <w:pStyle w:val="BodyText"/>
        <w:numPr>
          <w:ilvl w:val="0"/>
          <w:numId w:val="4"/>
        </w:numPr>
        <w:tabs>
          <w:tab w:val="clear" w:pos="709"/>
          <w:tab w:val="left" w:pos="709" w:leader="none"/>
        </w:tabs>
        <w:bidi w:val="0"/>
        <w:ind w:hanging="283" w:start="709"/>
        <w:rPr/>
      </w:pPr>
      <w:r>
        <w:rPr/>
        <w:t>das Erheben oder missbräuchliche Verwenden von Daten anderer Nutzerinnen und Nutzer</w:t>
      </w:r>
    </w:p>
    <w:p>
      <w:pPr>
        <w:pStyle w:val="BodyText"/>
        <w:numPr>
          <w:ilvl w:val="0"/>
          <w:numId w:val="4"/>
        </w:numPr>
        <w:tabs>
          <w:tab w:val="clear" w:pos="709"/>
          <w:tab w:val="left" w:pos="709" w:leader="none"/>
        </w:tabs>
        <w:bidi w:val="0"/>
        <w:ind w:hanging="283" w:start="709"/>
        <w:rPr/>
      </w:pPr>
      <w:r>
        <w:rPr/>
        <w:t>die Nutzung des Dienstes zu Werbe- oder Verkaufszwecken ohne unsere vorherige schriftliche Zustimmung</w:t>
      </w:r>
    </w:p>
    <w:p>
      <w:pPr>
        <w:pStyle w:val="BodyText"/>
        <w:bidi w:val="0"/>
        <w:rPr/>
      </w:pPr>
      <w:r>
        <w:rPr/>
        <w:t>Der Dienst wird durch Werbung finanziert. Wird die Auslieferung von Werbung technisch unterdrückt, können einzelne Funktionen des Dienstes eingeschränkt sein.</w:t>
      </w:r>
    </w:p>
    <w:p>
      <w:pPr>
        <w:pStyle w:val="Heading2"/>
        <w:bidi w:val="0"/>
        <w:ind w:hanging="0" w:start="0"/>
        <w:rPr/>
      </w:pPr>
      <w:r>
        <w:rPr/>
        <w:t>3.7. Rechte an Inhalten</w:t>
      </w:r>
    </w:p>
    <w:p>
      <w:pPr>
        <w:pStyle w:val="BodyText"/>
        <w:bidi w:val="0"/>
        <w:rPr/>
      </w:pPr>
      <w:r>
        <w:rPr/>
        <w:t>Der Dienst einschließlich Software, Gestaltung, Datenbank und Inhalten steht im Eigentum der Percon Bilişim Çözümleri ve Danışmanlık A.Ş. oder ihrer Lizenzgeber. Wir räumen Ihnen ein einfaches, nicht übertragbares und widerrufliches Recht zur persönlichen, nicht gewerblichen Nutzung ein.</w:t>
      </w:r>
    </w:p>
    <w:p>
      <w:pPr>
        <w:pStyle w:val="BodyText"/>
        <w:bidi w:val="0"/>
        <w:rPr/>
      </w:pPr>
      <w:r>
        <w:rPr/>
        <w:t>Mit dem Hochladen eines Profilbilds räumen Sie uns ein einfaches, unentgeltliches und widerrufliches Nutzungsrecht ein, das auf die Anzeige des Bildes in Ihrem eigenen Konto innerhalb des Dienstes beschränkt ist. Dieses Recht endet, wenn Sie das Bild entfernen; Sicherungskopien und gesetzliche Aufbewahrungspflichten bleiben unberührt. Die Rechte am Bild verbleiben im Übrigen bei Ihnen.</w:t>
      </w:r>
    </w:p>
    <w:p>
      <w:pPr>
        <w:pStyle w:val="Heading2"/>
        <w:bidi w:val="0"/>
        <w:ind w:hanging="0" w:start="0"/>
        <w:rPr/>
      </w:pPr>
      <w:r>
        <w:rPr/>
        <w:t>3.8. Melde- und Abhilfeverfahren</w:t>
      </w:r>
    </w:p>
    <w:p>
      <w:pPr>
        <w:pStyle w:val="BodyText"/>
        <w:bidi w:val="0"/>
        <w:rPr/>
      </w:pPr>
      <w:r>
        <w:rPr/>
        <w:t xml:space="preserve">Rechtswidrige, rechtsverletzende oder gegen diese Bedingungen verstoßende Inhalte können Sie mit einer begründeten Meldung an </w:t>
      </w:r>
      <w:hyperlink r:id="rId4">
        <w:r>
          <w:rPr>
            <w:rStyle w:val="Hyperlink"/>
          </w:rPr>
          <w:t>info@percon.com</w:t>
        </w:r>
      </w:hyperlink>
      <w:r>
        <w:rPr/>
        <w:t xml:space="preserve"> melden. Wir prüfen die Meldung und entfernen den Inhalt oder sperren den Zugang, sofern die Meldung berechtigt ist. Die betroffene Person wird über die Entscheidung informiert und kann ihr widersprechen. Das Verfahren entspricht Art. 16 der Verordnung (EU) 2022/2065 über digitale Dienste.</w:t>
      </w:r>
    </w:p>
    <w:p>
      <w:pPr>
        <w:pStyle w:val="Heading2"/>
        <w:bidi w:val="0"/>
        <w:ind w:hanging="0" w:start="0"/>
        <w:rPr/>
      </w:pPr>
      <w:r>
        <w:rPr/>
        <w:t>3.9. Gewährleistung und Haftung</w:t>
      </w:r>
    </w:p>
    <w:p>
      <w:pPr>
        <w:pStyle w:val="BodyText"/>
        <w:bidi w:val="0"/>
        <w:rPr/>
      </w:pPr>
      <w:r>
        <w:rPr/>
        <w:t>Wir haften unbeschränkt für Vorsatz und grobe Fahrlässigkeit sowie für Schäden aus der Verletzung des Lebens, des Körpers oder der Gesundheit.</w:t>
      </w:r>
    </w:p>
    <w:p>
      <w:pPr>
        <w:pStyle w:val="BodyText"/>
        <w:bidi w:val="0"/>
        <w:rPr/>
      </w:pPr>
      <w:r>
        <w:rPr/>
        <w:t>Bei einfacher Fahrlässigkeit haften wir nur bei Verletzung einer wesentlichen Vertragspflicht, deren Erfüllung die ordnungsgemäße Durchführung des Vertrags überhaupt erst ermöglicht und auf deren Einhaltung Sie regelmäßig vertrauen dürfen. In diesem Fall ist die Haftung auf den vertragstypischen, vorhersehbaren Schaden begrenzt.</w:t>
      </w:r>
    </w:p>
    <w:p>
      <w:pPr>
        <w:pStyle w:val="BodyText"/>
        <w:bidi w:val="0"/>
        <w:rPr/>
      </w:pPr>
      <w:r>
        <w:rPr/>
        <w:t>Die Haftung nach dem Produkthaftungsgesetz bleibt unberührt. Ihre gesetzlichen Rechte als Verbraucherin oder Verbraucher werden durch diese Bedingungen nicht eingeschränkt.</w:t>
      </w:r>
    </w:p>
    <w:p>
      <w:pPr>
        <w:pStyle w:val="BodyText"/>
        <w:bidi w:val="0"/>
        <w:rPr/>
      </w:pPr>
      <w:r>
        <w:rPr/>
        <w:t>Der Dienst wird unentgeltlich bereitgestellt; eine bestimmte Verfügbarkeit wird nicht geschuldet. Die veröffentlichten Ferien- und Feiertagstermine werden sorgfältig recherchiert. Verbindlich sind ausschließlich die Bekanntmachungen der zuständigen Behörden.</w:t>
      </w:r>
    </w:p>
    <w:p>
      <w:pPr>
        <w:pStyle w:val="Heading2"/>
        <w:bidi w:val="0"/>
        <w:ind w:hanging="0" w:start="0"/>
        <w:rPr/>
      </w:pPr>
      <w:r>
        <w:rPr/>
        <w:t>3.10. Beendigung und Datenexport</w:t>
      </w:r>
    </w:p>
    <w:p>
      <w:pPr>
        <w:pStyle w:val="BodyText"/>
        <w:bidi w:val="0"/>
        <w:rPr/>
      </w:pPr>
      <w:r>
        <w:rPr/>
        <w:t xml:space="preserve">Sie können Ihre Mitgliedschaft jederzeit in der App oder per E-Mail an </w:t>
      </w:r>
      <w:hyperlink r:id="rId5">
        <w:r>
          <w:rPr>
            <w:rStyle w:val="Hyperlink"/>
          </w:rPr>
          <w:t>info@percon.com</w:t>
        </w:r>
      </w:hyperlink>
      <w:r>
        <w:rPr/>
        <w:t xml:space="preserve"> beenden. Nach Beendigung werden Ihre personenbezogenen Daten nach Ablauf der in der Datenschutzerklärung genannten Fristen gelöscht oder anonymisiert. Vor der Schließung Ihres Kontos können Sie Ihre Inhalte, etwa das Profilbild, exportieren.</w:t>
      </w:r>
    </w:p>
    <w:p>
      <w:pPr>
        <w:pStyle w:val="BodyText"/>
        <w:bidi w:val="0"/>
        <w:rPr/>
      </w:pPr>
      <w:r>
        <w:rPr/>
        <w:t>Wir können den Vertrag mit einer Frist von 14 Tagen kündigen. Bei einem schwerwiegenden Verstoß gegen Abschnitt 3.6 können wir den Zugang mit sofortiger Wirkung sperren; wir informieren Sie über den Grund und geben Ihnen Gelegenheit zur Stellungnahme.</w:t>
      </w:r>
    </w:p>
    <w:p>
      <w:pPr>
        <w:pStyle w:val="Heading2"/>
        <w:bidi w:val="0"/>
        <w:ind w:hanging="0" w:start="0"/>
        <w:rPr/>
      </w:pPr>
      <w:r>
        <w:rPr/>
        <w:t>3.11. Höhere Gewalt</w:t>
      </w:r>
    </w:p>
    <w:p>
      <w:pPr>
        <w:pStyle w:val="BodyText"/>
        <w:bidi w:val="0"/>
        <w:rPr/>
      </w:pPr>
      <w:r>
        <w:rPr/>
        <w:t>Keine Vertragspartei haftet für die Nichterfüllung von Pflichten aufgrund unvorhersehbarer Ereignisse außerhalb ihres Einflussbereichs, insbesondere Brand, Erdbeben, Überschwemmung, Pandemie, Krieg, innere Unruhen, Streik, Cyberangriffe und Ausfälle der Infrastruktur. Für die Dauer des Ereignisses ruhen die betroffenen Pflichten.</w:t>
      </w:r>
    </w:p>
    <w:p>
      <w:pPr>
        <w:pStyle w:val="Heading2"/>
        <w:bidi w:val="0"/>
        <w:ind w:hanging="0" w:start="0"/>
        <w:rPr/>
      </w:pPr>
      <w:r>
        <w:rPr/>
        <w:t>3.12. Anwendbares Recht und Streitbeilegung</w:t>
      </w:r>
    </w:p>
    <w:p>
      <w:pPr>
        <w:pStyle w:val="BodyText"/>
        <w:bidi w:val="0"/>
        <w:rPr/>
      </w:pPr>
      <w:r>
        <w:rPr/>
        <w:t>Es gilt das Recht der Bundesrepublik Deutschland. Zwingende Verbraucherschutzvorschriften des Staates, in dem Sie Ihren gewöhnlichen Aufenthalt haben, bleiben unberührt. Als Verbraucherin oder Verbraucher können Sie Klage bei den Gerichten Ihres Wohnsitzstaats erheben.</w:t>
      </w:r>
    </w:p>
    <w:p>
      <w:pPr>
        <w:pStyle w:val="BodyText"/>
        <w:bidi w:val="0"/>
        <w:rPr/>
      </w:pPr>
      <w:r>
        <w:rPr/>
        <w:t>Wir sind nicht bereit und nicht verpflichtet, an Streitbeilegungsverfahren vor einer Verbraucherschlichtungsstelle teilzunehmen.</w:t>
      </w:r>
    </w:p>
    <w:p>
      <w:pPr>
        <w:pStyle w:val="Heading2"/>
        <w:bidi w:val="0"/>
        <w:ind w:hanging="0" w:start="0"/>
        <w:rPr/>
      </w:pPr>
      <w:r>
        <w:rPr/>
        <w:t>3.13. Änderungen dieser Bedingungen</w:t>
      </w:r>
    </w:p>
    <w:p>
      <w:pPr>
        <w:pStyle w:val="BodyText"/>
        <w:bidi w:val="0"/>
        <w:rPr/>
      </w:pPr>
      <w:r>
        <w:rPr/>
        <w:t>Änderungen dieser Bedingungen teilen wir Ihnen mindestens 30 Tage vor ihrem Inkrafttreten per E-Mail und über eine Mitteilung in der App mit.</w:t>
      </w:r>
    </w:p>
    <w:p>
      <w:pPr>
        <w:pStyle w:val="BodyText"/>
        <w:bidi w:val="0"/>
        <w:rPr/>
      </w:pPr>
      <w:r>
        <w:rPr/>
        <w:t>Widersprechen Sie den Änderungen nicht vor ihrem Inkrafttreten, gelten sie als angenommen. Auf diese Folge weisen wir Sie in der Änderungsmitteilung gesondert hin. Widersprechen Sie, können Sie den Vertrag jederzeit kostenfrei beenden; die bisherigen Bedingungen gelten bis zur Beendigung fort.</w:t>
      </w:r>
    </w:p>
    <w:p>
      <w:pPr>
        <w:pStyle w:val="Heading2"/>
        <w:bidi w:val="0"/>
        <w:ind w:hanging="0" w:start="0"/>
        <w:rPr/>
      </w:pPr>
      <w:r>
        <w:rPr/>
        <w:t>3.14. Salvatorische Klausel</w:t>
      </w:r>
    </w:p>
    <w:p>
      <w:pPr>
        <w:pStyle w:val="BodyText"/>
        <w:bidi w:val="0"/>
        <w:rPr/>
      </w:pPr>
      <w:r>
        <w:rPr/>
        <w:t>Sollte eine Bestimmung dieser Bedingungen unwirksam sein, bleibt die Wirksamkeit der übrigen Bestimmungen unberührt. An die Stelle der unwirksamen Bestimmung tritt die gesetzliche Regelung.</w:t>
      </w:r>
    </w:p>
    <w:p>
      <w:pPr>
        <w:pStyle w:val="HorizontalLine"/>
        <w:bidi w:val="0"/>
        <w:rPr/>
      </w:pPr>
      <w:r>
        <w:rPr/>
      </w:r>
    </w:p>
    <w:p>
      <w:pPr>
        <w:pStyle w:val="BodyText"/>
        <w:bidi w:val="0"/>
        <w:rPr/>
      </w:pPr>
      <w:r>
        <w:rPr/>
        <w:t>Stand: 09.09.2026</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ferientiger.de/" TargetMode="External"/><Relationship Id="rId3" Type="http://schemas.openxmlformats.org/officeDocument/2006/relationships/hyperlink" Target="mailto:info@percon.com" TargetMode="External"/><Relationship Id="rId4" Type="http://schemas.openxmlformats.org/officeDocument/2006/relationships/hyperlink" Target="mailto:info@percon.com" TargetMode="External"/><Relationship Id="rId5" Type="http://schemas.openxmlformats.org/officeDocument/2006/relationships/hyperlink" Target="mailto:info@percon.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